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8C" w:rsidRDefault="00E85D8C" w:rsidP="00E85D8C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Индивидуальная аптечка была сформирована из возможности самостоятельно обработать небольшие порезы и ссадины без помощи медика. Учитывая регион и теплое время года, обязательным добавлением в аптечку был крем от солнца. Также в связи с текущей эпидемиологической обстановкой для посещения общественных мест в состав аптечки были включены индивидуальные средства защиты: маски и перчатки. По желанию участники могли включить гигиеническую помаду, репеллент и индивидуальные лекарства.</w:t>
      </w:r>
    </w:p>
    <w:p w:rsidR="00E85D8C" w:rsidRPr="00E85D8C" w:rsidRDefault="00E85D8C" w:rsidP="00E85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85D8C">
        <w:rPr>
          <w:rFonts w:ascii="Times New Roman" w:eastAsia="Times New Roman" w:hAnsi="Times New Roman" w:cs="Times New Roman"/>
          <w:b/>
          <w:sz w:val="28"/>
        </w:rPr>
        <w:t>Состав личной аптечки</w:t>
      </w:r>
      <w:bookmarkStart w:id="0" w:name="_GoBack"/>
      <w:bookmarkEnd w:id="0"/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260"/>
        <w:gridCol w:w="1417"/>
        <w:gridCol w:w="4244"/>
      </w:tblGrid>
      <w:tr w:rsidR="00E85D8C" w:rsidRPr="00E85D8C" w:rsidTr="00874AAF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Индивидуальная аптечка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85D8C" w:rsidRPr="00E85D8C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Пластырь бактерицидный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кровотечения и асептические повязки</w:t>
            </w:r>
          </w:p>
        </w:tc>
      </w:tr>
      <w:tr w:rsidR="00E85D8C" w:rsidRPr="00E85D8C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Рулонный пластырь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кровотечения и асептические повязки</w:t>
            </w:r>
          </w:p>
        </w:tc>
      </w:tr>
      <w:tr w:rsidR="00E85D8C" w:rsidRPr="00E85D8C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Бинт 7*14 см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кровотечения и асептические повязки</w:t>
            </w:r>
          </w:p>
        </w:tc>
      </w:tr>
      <w:tr w:rsidR="00E85D8C" w:rsidRPr="00E85D8C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Эластичный бинт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подозрении, что могут возникнуть проблемы с суставами</w:t>
            </w:r>
          </w:p>
        </w:tc>
      </w:tr>
      <w:tr w:rsidR="00E85D8C" w:rsidRPr="00E85D8C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Салфетки стерильные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кровотечения и асептические повязки</w:t>
            </w:r>
          </w:p>
        </w:tc>
      </w:tr>
      <w:tr w:rsidR="00E85D8C" w:rsidRPr="00E85D8C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Спиртовые салфетки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кровотечения и асептические повязки</w:t>
            </w:r>
          </w:p>
        </w:tc>
      </w:tr>
      <w:tr w:rsidR="00E85D8C" w:rsidRPr="00E85D8C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Перчатки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кровотечения и асептические повязки</w:t>
            </w:r>
          </w:p>
        </w:tc>
      </w:tr>
      <w:tr w:rsidR="00E85D8C" w:rsidRPr="00E85D8C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Индивидуальные лекарства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На весь поход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5D8C" w:rsidRPr="00E85D8C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Гигиеническая помада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5D8C" w:rsidRPr="00E85D8C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Солнцезащитный крем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5D8C" w:rsidRPr="00E85D8C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Репеллент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От комаров и клещей</w:t>
            </w:r>
          </w:p>
        </w:tc>
      </w:tr>
      <w:tr w:rsidR="00E85D8C" w:rsidRPr="00E85D8C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Индивидуальные средства защиты: маска + перчатки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9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общественных мест, соблюдение мер </w:t>
            </w:r>
          </w:p>
        </w:tc>
      </w:tr>
    </w:tbl>
    <w:p w:rsidR="00E85D8C" w:rsidRPr="00E85D8C" w:rsidRDefault="00E85D8C" w:rsidP="00E85D8C">
      <w:pPr>
        <w:rPr>
          <w:rFonts w:ascii="Arial" w:hAnsi="Arial" w:cs="Arial"/>
          <w:b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  <w:t>Основная аптечка была собрана так, чтобы давать возможность оказать помощь участникам группы в разных ситуациях. Блистеры с таблетками были дополнительно заклеены прозрачной изолентой. К каждому лекарству были прикреплены инструкции по их использованию. Основная часть аптечки была упакована в специальную медицинскую сумку и размещена ну руле велосипеда для оперативного доступа к лекарствам. От дождя аптечка была защищена целлофановым пакетом. Таким образом, аптечка была в быстром доступе, ее местонахождение было известно всем участникам группы. Часть перевязочных средств была размещена в подседельной сумке.</w:t>
      </w:r>
    </w:p>
    <w:p w:rsidR="00E85D8C" w:rsidRPr="00E85D8C" w:rsidRDefault="00E85D8C" w:rsidP="00E85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E85D8C">
        <w:rPr>
          <w:rFonts w:ascii="Times New Roman" w:eastAsia="Times New Roman" w:hAnsi="Times New Roman" w:cs="Times New Roman"/>
          <w:b/>
          <w:sz w:val="28"/>
        </w:rPr>
        <w:t>Состав общей аптечки</w:t>
      </w:r>
    </w:p>
    <w:p w:rsidR="00E85D8C" w:rsidRPr="00E85D8C" w:rsidRDefault="00E85D8C" w:rsidP="00E85D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631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853"/>
        <w:gridCol w:w="2620"/>
        <w:gridCol w:w="2491"/>
      </w:tblGrid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Назначение 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Дозировка и время приёма</w:t>
            </w:r>
          </w:p>
        </w:tc>
      </w:tr>
      <w:tr w:rsidR="00E85D8C" w:rsidRPr="00E85D8C" w:rsidTr="00874AAF">
        <w:trPr>
          <w:trHeight w:val="57"/>
        </w:trPr>
        <w:tc>
          <w:tcPr>
            <w:tcW w:w="9631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Антисептики, перевязочные средства, инструменты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Маникюрные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Пинцет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Убирать мусор из ран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Термометр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Клещедер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клещей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Перчатки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3 пары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Бинт 7*14 см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кровотечения и асептические повязки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Салфетки стерильные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кровотечения и асептические повязки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Гемостатическая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губка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 При кровотечениях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Накладывают на кровоточащее место и прижимают к нему в течение 1-2 минут или плотно тампонируют кровоточащую поверхность с последующим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бинтованием</w:t>
            </w:r>
            <w:proofErr w:type="spellEnd"/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Салфетки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Активекс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остановки мелких капиллярных кровотечений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Наложить на пораженную область стороной с лекарственным средством и прижать на 30-40 секунд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Рулонный пластырь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Спиртовые салфетки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+ по 3 шт. в личной аптечке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Пластырь бактерицидный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Бинт эластичный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Ушибы, растяжение суставов</w:t>
            </w:r>
          </w:p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Ватные диски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 Для обработки ран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Ватные палочки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 Для обработки ран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Перекись водорода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 по 100 мл</w:t>
            </w:r>
          </w:p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обеззараживания, не применять на слизистых поверхностях.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поврежденную поверхность 5-10 мл 2-3 раза в сутки</w:t>
            </w:r>
          </w:p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 по 100 мл</w:t>
            </w:r>
          </w:p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обеззараживания любых поверхностей, слизистых и кожных покровов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поврежденную поверхность 5-10 мл 2-3 раза в сутки</w:t>
            </w:r>
          </w:p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Зеленка (карандаш)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царапин, кожи вокруг ран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обработки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хлоргексидином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наносить ватной палочкой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Йод (карандаш)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царапин, кожи вокруг ран,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йодовая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сетка при растяжениях и ушибах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обработки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хлоргексидином</w:t>
            </w:r>
            <w:proofErr w:type="spellEnd"/>
          </w:p>
        </w:tc>
      </w:tr>
      <w:tr w:rsidR="00E85D8C" w:rsidRPr="00E85D8C" w:rsidTr="00874AAF">
        <w:trPr>
          <w:trHeight w:val="1221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Гидроперит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Сухая перекись.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промывания ран и полоскания горла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промывания ран: 1таб на столовую ложку воды (3% р-р). Для полоскания горла: 1таб на стакан воды (0.25% р-р).</w:t>
            </w:r>
          </w:p>
        </w:tc>
      </w:tr>
      <w:tr w:rsidR="00E85D8C" w:rsidRPr="00E85D8C" w:rsidTr="00874AAF">
        <w:trPr>
          <w:trHeight w:val="57"/>
        </w:trPr>
        <w:tc>
          <w:tcPr>
            <w:tcW w:w="9631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85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Обезболивающее (анальгетики)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Нурофен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экспресс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20 таб.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головной боли, мигрени, зубной боли, невралгии, боли в спине, мышечной боли, ревматической боли и боли в суставах; а также при лихорадочном состоянии при </w:t>
            </w: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гриппе и простудных заболевания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Внутрь по 1 капсуле (200 мг), до 3-4 раз в сутки. Интервал между приемами препарата должен составлять 6-8 часов.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Диклофенак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100 мг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10 таб.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снятия боли и  воспаления  опорно-двигательного аппарата.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По 1 таблетке 1 раз в день, не разжевывая, во время или после еды, запивая достаточным количеством воды. Максимальная суточная доза — 150 мг.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Нимесулид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100 мг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20 таб.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Боли и воспалительные процессы в суставах, боли и лихорадка при острых воспалительных процессах в верхних дыхательных путях, зубная боль.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по 100-200 мг 2 раза/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10 таб.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При спазмах и коликах.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40-80 мг 3 раза в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Кетопрофен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тюб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снятия боли и воспаления  опорно-двигательного аппарата.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 2-3 раза/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5D8C" w:rsidRPr="00E85D8C" w:rsidTr="00874AAF">
        <w:trPr>
          <w:trHeight w:val="57"/>
        </w:trPr>
        <w:tc>
          <w:tcPr>
            <w:tcW w:w="9631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Ранозаживляющие</w:t>
            </w:r>
            <w:r w:rsidRPr="00E85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Левомеколь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(мазь)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тюб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Антибактериальное комбинированное средство наружного применения с иммуностимулирующим и противовоспалительным действием. Не дает разрастаться болезнетворной микрофлоре, подавляет воспалительные процессы, выводит гнойные выделения и, одновременно с этим, оказывает ранозаживляющий эффект и запускает регенерационные процессы эпидермиса.</w:t>
            </w:r>
          </w:p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Препаратом пропитывают стерильные марлевые салфетки, которыми рыхло заполняют рану. НЕЛЬЗЯ при гиперчувствительности.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Стрептоцид порошок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2 г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Гнойные раны, инфицированные ожоги (I-II степени) и другие гнойно-воспалительные процессы кожи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Применяют наружно. Наносят на пораженные участки кожи или на марлевую салфетку и слизистых оболочек. Перевязку производят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чере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1-2 дня.</w:t>
            </w:r>
            <w:r w:rsidRPr="00E85D8C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Клей БФ-6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тюб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заживления ран и порезов, для закрытия и защиты ран от инфекции, ускорения процессов заживления.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Наносят непосредственно на поврежденную поверхность, захватывая окружающие здоровые ткани</w:t>
            </w:r>
          </w:p>
        </w:tc>
      </w:tr>
      <w:tr w:rsidR="00E85D8C" w:rsidRPr="00E85D8C" w:rsidTr="00874AAF">
        <w:trPr>
          <w:trHeight w:val="57"/>
        </w:trPr>
        <w:tc>
          <w:tcPr>
            <w:tcW w:w="9631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Противоаллергические</w:t>
            </w:r>
            <w:r w:rsidRPr="00E85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Супрастин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20 таб.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Аллергия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25 мг (1 таб.) 3-4 раза/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(75-100 мг/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НЕЛЬЗЯ при индивид.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неперен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комп.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Ломилан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10 таб.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Аллергия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по 1 таблетке (1 мг) в день.</w:t>
            </w:r>
          </w:p>
        </w:tc>
      </w:tr>
      <w:tr w:rsidR="00E85D8C" w:rsidRPr="00E85D8C" w:rsidTr="00874AAF">
        <w:trPr>
          <w:trHeight w:val="57"/>
        </w:trPr>
        <w:tc>
          <w:tcPr>
            <w:tcW w:w="9631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Жаропонижающее/простуда и т.д.</w:t>
            </w:r>
            <w:r w:rsidRPr="00E85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Парацетамол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20 таб.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Лихорадочный синдром на фоне инфекционных </w:t>
            </w: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заболеваний; болевой синдром</w:t>
            </w:r>
          </w:p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разовой дозе 500 мг, кратность приема - до 4 </w:t>
            </w: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Противопоказания:</w:t>
            </w: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хронический алкоголизм, повышенная чувствительность к парацетамолу.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Аскорбиновая кислота 2 г.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10 пак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1-2 г в сутки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Порошок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фервекс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(или похожий по действию)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8 пак.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Инфекционно-воспалительные заболевания - грипп, ОРВИ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Содержимое пакетика растворяют в 1 стакане кипяченой горячей воды.. Повторную дозу можно принимать через каждые 4 ч (не более 3 доз в течение 24 ч).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АЦЦ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10 пак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Заболевания органов дыхания, сопровождающиеся образованием вязкой трудноотделяемой мокроты 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По 200 мг 2-3 раза/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Тизин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 пуз.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При заложенности носа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2-3 впрыск./ 2-3 р/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Стрепсилс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леденцы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Воспалительные процессы ротовой полости, ангина.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По 1 таблетке 3-4 раза в сутки. Таблетку держать во рту до полного рассасывания.</w:t>
            </w:r>
          </w:p>
        </w:tc>
      </w:tr>
      <w:tr w:rsidR="00E85D8C" w:rsidRPr="00E85D8C" w:rsidTr="00874AAF">
        <w:trPr>
          <w:trHeight w:val="57"/>
        </w:trPr>
        <w:tc>
          <w:tcPr>
            <w:tcW w:w="9631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Противовоспалительное (рот, уши, глаза, рот)</w:t>
            </w:r>
            <w:r w:rsidRPr="00E85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Ацикловир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тюб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 При герпесе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5 раз в день (каждые 4 ч) до заживления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Сульфацил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натрия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 пуз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Капли для глаз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5 кап. 3р/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Нормакс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 пуз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капли для глаз и ушей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1-2 капли в пораженный глаз или ухо 4 раза/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5D8C" w:rsidRPr="00E85D8C" w:rsidTr="00874AAF">
        <w:trPr>
          <w:trHeight w:val="57"/>
        </w:trPr>
        <w:tc>
          <w:tcPr>
            <w:tcW w:w="9631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ЖКТ</w:t>
            </w:r>
            <w:r w:rsidRPr="00E85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Фильтрум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-СТИ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40 таб.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Пищевая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токсикоинфекция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, диарея, дизентерия, дисбактериоз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Внутрь, за 1-1,5 ч до приема</w:t>
            </w:r>
          </w:p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пищи, 3-4 раза в день по 2-3 </w:t>
            </w:r>
          </w:p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таб., 2-3 дня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Панкреатин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10 таб.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 При тяжести и болях после еды, проблемах переваривания пищи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или после еды, проглатывая целиком, по 1-2 таб.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Гастал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12 таб.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Изжога и другие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диспептические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явления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1-2 таб. 4-6 раз/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приблизительно через 1 ч после приема пищи и перед сном, но не более 8 таб./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Противопоказания: повышенная чувствительность к компонентам препарата.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Энтерофурил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200 мг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Диарея инфекционного генеза. 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таб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раза в сутки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Смекта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16 пак.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рвота, тошнота, диарея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 пакетик 3 раза в сутки. Содержимое пакетика растворяют в воде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Сенаде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при запоре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По 1 таб. 1 раз/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отсутствии эффекта дозу можно увеличить до 2-3 таб.</w:t>
            </w:r>
          </w:p>
        </w:tc>
      </w:tr>
      <w:tr w:rsidR="00E85D8C" w:rsidRPr="00E85D8C" w:rsidTr="00874AAF">
        <w:trPr>
          <w:trHeight w:val="57"/>
        </w:trPr>
        <w:tc>
          <w:tcPr>
            <w:tcW w:w="9631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Антибиотики</w:t>
            </w:r>
            <w:r w:rsidRPr="00E85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Левомицетин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10 таб.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Противомикробный препарат широкого спектра </w:t>
            </w: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действия для лечения инфекций ЖКТ. 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200 мг 4 раза/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суточная доза - 800 мг. </w:t>
            </w: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Продолжительность терапии не должна превышать 7 дней.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Амоксиклав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10 таб.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Тяжелые инфекции. 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1 таблетка каждые 12 часов. 7 дней</w:t>
            </w:r>
          </w:p>
        </w:tc>
      </w:tr>
      <w:tr w:rsidR="00E85D8C" w:rsidRPr="00E85D8C" w:rsidTr="00874AAF">
        <w:trPr>
          <w:trHeight w:val="57"/>
        </w:trPr>
        <w:tc>
          <w:tcPr>
            <w:tcW w:w="9631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Ожоги</w:t>
            </w:r>
            <w:r w:rsidRPr="00E85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Гель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Апполо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тюб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 Предназначен для лечения ран различного происхождения, в том числе порезов, ссадин, язв.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Наружно, 2-4 раза/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Пантенол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тюб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 Стимулирует регенерацию кожи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Наружно, 2-4 раза/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5D8C" w:rsidRPr="00E85D8C" w:rsidTr="00874AAF">
        <w:trPr>
          <w:trHeight w:val="57"/>
        </w:trPr>
        <w:tc>
          <w:tcPr>
            <w:tcW w:w="9631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Противовоспалительное наружное</w:t>
            </w:r>
            <w:r w:rsidRPr="00E85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тюб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Обезболивающее, противовоспалительное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Наружно, 2-4 раза/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Бенгей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тюб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 Вызывает расслабление мышц, усиливает кровоток, облегчает удаление раздражающих продуктов обмена веществ (прежде всего молочной кислоты)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Наружно, 2-4 раза/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5D8C" w:rsidRPr="00E85D8C" w:rsidTr="00874AAF">
        <w:trPr>
          <w:trHeight w:val="57"/>
        </w:trPr>
        <w:tc>
          <w:tcPr>
            <w:tcW w:w="266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5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Эспол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тюб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 Согревающая мазь при для лечения закрытых травм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85D8C" w:rsidRPr="00E85D8C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 2-3 раза/</w:t>
            </w:r>
            <w:proofErr w:type="spellStart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85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85D8C" w:rsidRDefault="00E85D8C" w:rsidP="00E85D8C">
      <w:pPr>
        <w:rPr>
          <w:rFonts w:ascii="Arial" w:hAnsi="Arial" w:cs="Arial"/>
          <w:color w:val="000000"/>
          <w:sz w:val="23"/>
          <w:szCs w:val="23"/>
        </w:rPr>
      </w:pPr>
    </w:p>
    <w:p w:rsidR="00E85D8C" w:rsidRDefault="00E85D8C" w:rsidP="00E85D8C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СЛУЧАИ ОКАЗАНИЯ МЕДИЦИНСКОЙ ПОМОЩИ В ПОХОДЕ</w:t>
      </w:r>
      <w:r>
        <w:rPr>
          <w:rFonts w:ascii="Arial" w:hAnsi="Arial" w:cs="Arial"/>
          <w:color w:val="000000"/>
          <w:sz w:val="23"/>
          <w:szCs w:val="23"/>
        </w:rPr>
        <w:br/>
        <w:t>1. Обработка мелких порезов, ссадин растворами антисептиков (перекись водорода, йод, зеленка, пластыри).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 xml:space="preserve">. Применение мазей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диклофенак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кетопрофен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Шашуриным Андреем для обработки коленей.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 xml:space="preserve">. Применение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фильтрум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-СТИ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Ионовым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Павлом и Бекетовым Александром при рвотных позывах. В течение дня состояние улучшилось.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B0672" w:rsidRDefault="00E85D8C" w:rsidP="00E85D8C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ВЫВОДЫ И РЕКОМЕНДАЦИИ</w:t>
      </w:r>
      <w:r>
        <w:rPr>
          <w:rFonts w:ascii="Arial" w:hAnsi="Arial" w:cs="Arial"/>
          <w:color w:val="000000"/>
          <w:sz w:val="23"/>
          <w:szCs w:val="23"/>
        </w:rPr>
        <w:br/>
        <w:t>В целом аптечка вполне удовлетворяла требованиям похода. Рекомендуется включить в аптечку витамины.</w:t>
      </w:r>
    </w:p>
    <w:p w:rsidR="00E85D8C" w:rsidRDefault="00E85D8C" w:rsidP="00E85D8C"/>
    <w:sectPr w:rsidR="00E85D8C" w:rsidSect="00E85D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3F"/>
    <w:rsid w:val="003E1F8A"/>
    <w:rsid w:val="0068143F"/>
    <w:rsid w:val="00E744A0"/>
    <w:rsid w:val="00E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30AE"/>
  <w15:chartTrackingRefBased/>
  <w15:docId w15:val="{05065B4A-603A-4987-9D63-6F9DC053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Виктория Сергеевна</dc:creator>
  <cp:keywords/>
  <dc:description/>
  <cp:lastModifiedBy>Забровская Виктория Сергеевна</cp:lastModifiedBy>
  <cp:revision>2</cp:revision>
  <dcterms:created xsi:type="dcterms:W3CDTF">2020-12-22T18:35:00Z</dcterms:created>
  <dcterms:modified xsi:type="dcterms:W3CDTF">2020-12-22T18:42:00Z</dcterms:modified>
</cp:coreProperties>
</file>