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jc w:val="center"/>
        <w:rPr>
          <w:rFonts w:ascii="Calibri" w:hAnsi="Calibri"/>
          <w:b/>
          <w:b/>
          <w:sz w:val="24"/>
          <w:szCs w:val="24"/>
        </w:rPr>
      </w:pPr>
      <w:bookmarkStart w:id="0" w:name="__DdeLink__3668_2837442652"/>
      <w:bookmarkEnd w:id="0"/>
      <w:r>
        <w:rPr>
          <w:rFonts w:ascii="Calibri" w:hAnsi="Calibri"/>
          <w:b/>
          <w:sz w:val="24"/>
          <w:szCs w:val="24"/>
        </w:rPr>
        <w:t>Перечень транспортных средств,  поломок и способов их устранения</w:t>
      </w:r>
    </w:p>
    <w:p>
      <w:pPr>
        <w:pStyle w:val="Normal"/>
        <w:rPr/>
      </w:pPr>
      <w:r>
        <w:rPr/>
      </w:r>
      <w:bookmarkStart w:id="1" w:name="__DdeLink__3668_2837442652"/>
      <w:bookmarkStart w:id="2" w:name="__DdeLink__3668_2837442652"/>
      <w:bookmarkEnd w:id="2"/>
    </w:p>
    <w:p>
      <w:pPr>
        <w:pStyle w:val="Normal"/>
        <w:ind w:left="284" w:right="0" w:hanging="0"/>
        <w:jc w:val="left"/>
        <w:rPr/>
      </w:pPr>
      <w:r>
        <w:rPr/>
        <w:t xml:space="preserve">                                                                                                                                                                                                         </w:t>
      </w:r>
      <w:r>
        <w:rPr/>
        <w:t xml:space="preserve">Участники похода использовали велосипеды МТБ. Подробное описание приведено в таблице 1. </w:t>
      </w:r>
    </w:p>
    <w:tbl>
      <w:tblPr>
        <w:tblW w:w="10291" w:type="dxa"/>
        <w:jc w:val="center"/>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Pr>
      <w:tblGrid>
        <w:gridCol w:w="1737"/>
        <w:gridCol w:w="1555"/>
        <w:gridCol w:w="1555"/>
        <w:gridCol w:w="1555"/>
        <w:gridCol w:w="1555"/>
        <w:gridCol w:w="1555"/>
        <w:gridCol w:w="779"/>
      </w:tblGrid>
      <w:tr>
        <w:trPr>
          <w:trHeight w:val="315" w:hRule="atLeast"/>
        </w:trPr>
        <w:tc>
          <w:tcPr>
            <w:tcW w:w="17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Участник похода</w:t>
            </w:r>
          </w:p>
        </w:tc>
        <w:tc>
          <w:tcPr>
            <w:tcW w:w="1555" w:type="dxa"/>
            <w:tcBorders>
              <w:top w:val="single" w:sz="6" w:space="0" w:color="000001"/>
              <w:left w:val="single" w:sz="6" w:space="0" w:color="CCCCCC"/>
              <w:bottom w:val="single" w:sz="6" w:space="0" w:color="000001"/>
              <w:right w:val="single" w:sz="6" w:space="0" w:color="000001"/>
              <w:insideH w:val="single" w:sz="6" w:space="0" w:color="000001"/>
              <w:insideV w:val="single" w:sz="6" w:space="0" w:color="000001"/>
            </w:tcBorders>
            <w:shd w:fill="F4CCCC"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Кирилл</w:t>
            </w:r>
          </w:p>
        </w:tc>
        <w:tc>
          <w:tcPr>
            <w:tcW w:w="1555" w:type="dxa"/>
            <w:tcBorders>
              <w:top w:val="single" w:sz="6" w:space="0" w:color="000001"/>
              <w:left w:val="single" w:sz="6" w:space="0" w:color="CCCCCC"/>
              <w:bottom w:val="single" w:sz="6" w:space="0" w:color="000001"/>
              <w:right w:val="single" w:sz="6" w:space="0" w:color="000001"/>
              <w:insideH w:val="single" w:sz="6" w:space="0" w:color="000001"/>
              <w:insideV w:val="single" w:sz="6" w:space="0" w:color="000001"/>
            </w:tcBorders>
            <w:shd w:fill="FCE5CD"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Саша</w:t>
            </w:r>
          </w:p>
        </w:tc>
        <w:tc>
          <w:tcPr>
            <w:tcW w:w="1555" w:type="dxa"/>
            <w:tcBorders>
              <w:top w:val="single" w:sz="6" w:space="0" w:color="000001"/>
              <w:left w:val="single" w:sz="6" w:space="0" w:color="CCCCCC"/>
              <w:bottom w:val="single" w:sz="6" w:space="0" w:color="000001"/>
              <w:right w:val="single" w:sz="6" w:space="0" w:color="000001"/>
              <w:insideH w:val="single" w:sz="6" w:space="0" w:color="000001"/>
              <w:insideV w:val="single" w:sz="6" w:space="0" w:color="000001"/>
            </w:tcBorders>
            <w:shd w:fill="FFF2CC"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Лиза</w:t>
            </w:r>
          </w:p>
        </w:tc>
        <w:tc>
          <w:tcPr>
            <w:tcW w:w="1555" w:type="dxa"/>
            <w:tcBorders>
              <w:top w:val="single" w:sz="6" w:space="0" w:color="000001"/>
              <w:left w:val="single" w:sz="6" w:space="0" w:color="CCCCCC"/>
              <w:bottom w:val="single" w:sz="6" w:space="0" w:color="000001"/>
              <w:right w:val="single" w:sz="6" w:space="0" w:color="000001"/>
              <w:insideH w:val="single" w:sz="6" w:space="0" w:color="000001"/>
              <w:insideV w:val="single" w:sz="6" w:space="0" w:color="000001"/>
            </w:tcBorders>
            <w:shd w:fill="D9EAD3"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Дима К</w:t>
            </w:r>
          </w:p>
        </w:tc>
        <w:tc>
          <w:tcPr>
            <w:tcW w:w="1555" w:type="dxa"/>
            <w:tcBorders>
              <w:top w:val="single" w:sz="6" w:space="0" w:color="000001"/>
              <w:left w:val="single" w:sz="6" w:space="0" w:color="CCCCCC"/>
              <w:bottom w:val="single" w:sz="6" w:space="0" w:color="000001"/>
              <w:right w:val="single" w:sz="6" w:space="0" w:color="000001"/>
              <w:insideH w:val="single" w:sz="6" w:space="0" w:color="000001"/>
              <w:insideV w:val="single" w:sz="6" w:space="0" w:color="000001"/>
            </w:tcBorders>
            <w:shd w:fill="D0E0E3"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Дима М.</w:t>
            </w:r>
          </w:p>
        </w:tc>
        <w:tc>
          <w:tcPr>
            <w:tcW w:w="779" w:type="dxa"/>
            <w:tcBorders>
              <w:top w:val="single" w:sz="6" w:space="0" w:color="000001"/>
              <w:left w:val="single" w:sz="6" w:space="0" w:color="CCCCCC"/>
              <w:bottom w:val="single" w:sz="6" w:space="0" w:color="000001"/>
              <w:right w:val="single" w:sz="6" w:space="0" w:color="000001"/>
              <w:insideH w:val="single" w:sz="6" w:space="0" w:color="000001"/>
              <w:insideV w:val="single" w:sz="6" w:space="0" w:color="000001"/>
            </w:tcBorders>
            <w:shd w:fill="CFE2F3"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Динара</w:t>
            </w:r>
          </w:p>
        </w:tc>
      </w:tr>
      <w:tr>
        <w:trPr>
          <w:trHeight w:val="315" w:hRule="atLeast"/>
        </w:trPr>
        <w:tc>
          <w:tcPr>
            <w:tcW w:w="1737" w:type="dxa"/>
            <w:tcBorders>
              <w:top w:val="single" w:sz="6" w:space="0" w:color="CCCCCC"/>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 xml:space="preserve">Производитель/ </w:t>
              <w:br/>
            </w:r>
          </w:p>
          <w:p>
            <w:pPr>
              <w:pStyle w:val="Normal"/>
              <w:spacing w:lineRule="auto" w:line="240" w:before="0" w:after="0"/>
              <w:rPr>
                <w:rFonts w:eastAsia="Times New Roman" w:cs="Calibri"/>
                <w:b/>
                <w:b/>
                <w:bCs/>
                <w:sz w:val="18"/>
                <w:szCs w:val="18"/>
              </w:rPr>
            </w:pPr>
            <w:r>
              <w:rPr>
                <w:rFonts w:eastAsia="Times New Roman" w:cs="Calibri"/>
                <w:b/>
                <w:bCs/>
                <w:sz w:val="18"/>
                <w:szCs w:val="18"/>
              </w:rPr>
              <w:t>Марка, материал рамы</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Рапид, титан</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Lorak 300, Al</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pPr>
            <w:r>
              <w:rPr>
                <w:rFonts w:eastAsia="Times New Roman" w:cs="Calibri"/>
                <w:color w:val="000000"/>
                <w:sz w:val="18"/>
                <w:szCs w:val="18"/>
              </w:rPr>
              <w:t xml:space="preserve">Giant, </w:t>
            </w:r>
            <w:r>
              <w:rPr>
                <w:rFonts w:eastAsia="Times New Roman" w:cs="Calibri"/>
                <w:color w:val="000000"/>
                <w:sz w:val="18"/>
                <w:szCs w:val="18"/>
                <w:lang w:val="en-US"/>
              </w:rPr>
              <w:t>Al</w:t>
            </w:r>
          </w:p>
          <w:p>
            <w:pPr>
              <w:pStyle w:val="Normal"/>
              <w:spacing w:lineRule="auto" w:line="240" w:before="0" w:after="0"/>
              <w:rPr>
                <w:rFonts w:eastAsia="Times New Roman" w:cs="Calibri"/>
                <w:color w:val="000000"/>
                <w:sz w:val="18"/>
                <w:szCs w:val="18"/>
                <w:lang w:val="en-US"/>
              </w:rPr>
            </w:pPr>
            <w:r>
              <w:rPr>
                <w:rFonts w:eastAsia="Times New Roman" w:cs="Calibri"/>
                <w:color w:val="000000"/>
                <w:sz w:val="18"/>
                <w:szCs w:val="18"/>
                <w:lang w:val="en-US"/>
              </w:rPr>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FFFFFF" w:val="clear"/>
            <w:vAlign w:val="center"/>
          </w:tcPr>
          <w:p>
            <w:pPr>
              <w:pStyle w:val="Normal"/>
              <w:spacing w:lineRule="auto" w:line="240" w:before="0" w:after="0"/>
              <w:rPr>
                <w:rFonts w:eastAsia="Times New Roman" w:cs="Calibri"/>
                <w:color w:val="000000"/>
                <w:sz w:val="18"/>
                <w:szCs w:val="18"/>
                <w:lang w:val="en-US"/>
              </w:rPr>
            </w:pPr>
            <w:r>
              <w:rPr>
                <w:rFonts w:eastAsia="Times New Roman" w:cs="Calibri"/>
                <w:color w:val="000000"/>
                <w:sz w:val="18"/>
                <w:szCs w:val="18"/>
                <w:lang w:val="en-US"/>
              </w:rPr>
              <w:t>Haro, Al</w:t>
            </w:r>
          </w:p>
          <w:p>
            <w:pPr>
              <w:pStyle w:val="Normal"/>
              <w:spacing w:lineRule="auto" w:line="240" w:before="0" w:after="0"/>
              <w:rPr>
                <w:rFonts w:eastAsia="Times New Roman" w:cs="Calibri"/>
                <w:color w:val="000000"/>
                <w:sz w:val="18"/>
                <w:szCs w:val="18"/>
                <w:lang w:val="en-US"/>
              </w:rPr>
            </w:pPr>
            <w:r>
              <w:rPr>
                <w:rFonts w:eastAsia="Times New Roman" w:cs="Calibri"/>
                <w:color w:val="000000"/>
                <w:sz w:val="18"/>
                <w:szCs w:val="18"/>
                <w:lang w:val="en-US"/>
              </w:rPr>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pPr>
            <w:r>
              <w:rPr>
                <w:rFonts w:eastAsia="Times New Roman" w:cs="Calibri"/>
                <w:color w:val="000000"/>
                <w:sz w:val="18"/>
                <w:szCs w:val="18"/>
                <w:lang w:val="en-US"/>
              </w:rPr>
              <w:t>Nakamura</w:t>
            </w:r>
            <w:r>
              <w:rPr>
                <w:rFonts w:eastAsia="Times New Roman" w:cs="Calibri"/>
                <w:color w:val="000000"/>
                <w:sz w:val="18"/>
                <w:szCs w:val="18"/>
              </w:rPr>
              <w:t xml:space="preserve"> (Al) </w:t>
            </w:r>
          </w:p>
        </w:tc>
        <w:tc>
          <w:tcPr>
            <w:tcW w:w="779"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Gary Fisher Marlin, Al</w:t>
            </w:r>
          </w:p>
        </w:tc>
      </w:tr>
      <w:tr>
        <w:trPr>
          <w:trHeight w:val="315" w:hRule="atLeast"/>
        </w:trPr>
        <w:tc>
          <w:tcPr>
            <w:tcW w:w="1737" w:type="dxa"/>
            <w:tcBorders>
              <w:top w:val="single" w:sz="6" w:space="0" w:color="CCCCCC"/>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год выпуска</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jc w:val="right"/>
              <w:rPr>
                <w:rFonts w:eastAsia="Times New Roman" w:cs="Calibri"/>
                <w:color w:val="000000"/>
                <w:sz w:val="18"/>
                <w:szCs w:val="18"/>
              </w:rPr>
            </w:pPr>
            <w:r>
              <w:rPr>
                <w:rFonts w:eastAsia="Times New Roman" w:cs="Calibri"/>
                <w:color w:val="000000"/>
                <w:sz w:val="18"/>
                <w:szCs w:val="18"/>
              </w:rPr>
              <w:t>2019</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jc w:val="right"/>
              <w:rPr>
                <w:rFonts w:eastAsia="Times New Roman" w:cs="Calibri"/>
                <w:color w:val="000000"/>
                <w:sz w:val="18"/>
                <w:szCs w:val="18"/>
              </w:rPr>
            </w:pPr>
            <w:r>
              <w:rPr>
                <w:rFonts w:eastAsia="Times New Roman" w:cs="Calibri"/>
                <w:color w:val="000000"/>
                <w:sz w:val="18"/>
                <w:szCs w:val="18"/>
              </w:rPr>
              <w:t>2014</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sz w:val="18"/>
                <w:szCs w:val="18"/>
              </w:rPr>
            </w:pPr>
            <w:r>
              <w:rPr>
                <w:rFonts w:eastAsia="Times New Roman" w:cs="Calibri"/>
                <w:sz w:val="18"/>
                <w:szCs w:val="18"/>
              </w:rPr>
              <w:t>н/д</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jc w:val="right"/>
              <w:rPr>
                <w:rFonts w:eastAsia="Times New Roman" w:cs="Calibri"/>
                <w:color w:val="000000"/>
                <w:sz w:val="18"/>
                <w:szCs w:val="18"/>
              </w:rPr>
            </w:pPr>
            <w:r>
              <w:rPr>
                <w:rFonts w:eastAsia="Times New Roman" w:cs="Calibri"/>
                <w:color w:val="000000"/>
                <w:sz w:val="18"/>
                <w:szCs w:val="18"/>
              </w:rPr>
              <w:t>2012</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jc w:val="right"/>
              <w:rPr>
                <w:rFonts w:eastAsia="Times New Roman" w:cs="Calibri"/>
                <w:color w:val="000000"/>
                <w:sz w:val="18"/>
                <w:szCs w:val="18"/>
              </w:rPr>
            </w:pPr>
            <w:r>
              <w:rPr>
                <w:rFonts w:eastAsia="Times New Roman" w:cs="Calibri"/>
                <w:color w:val="000000"/>
                <w:sz w:val="18"/>
                <w:szCs w:val="18"/>
              </w:rPr>
              <w:t>Н/д</w:t>
            </w:r>
          </w:p>
        </w:tc>
        <w:tc>
          <w:tcPr>
            <w:tcW w:w="779"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jc w:val="right"/>
              <w:rPr>
                <w:rFonts w:eastAsia="Times New Roman" w:cs="Calibri"/>
                <w:color w:val="000000"/>
                <w:sz w:val="18"/>
                <w:szCs w:val="18"/>
              </w:rPr>
            </w:pPr>
            <w:r>
              <w:rPr>
                <w:rFonts w:eastAsia="Times New Roman" w:cs="Calibri"/>
                <w:color w:val="000000"/>
                <w:sz w:val="18"/>
                <w:szCs w:val="18"/>
              </w:rPr>
              <w:t>2005</w:t>
            </w:r>
          </w:p>
        </w:tc>
      </w:tr>
      <w:tr>
        <w:trPr>
          <w:trHeight w:val="315" w:hRule="atLeast"/>
        </w:trPr>
        <w:tc>
          <w:tcPr>
            <w:tcW w:w="1737" w:type="dxa"/>
            <w:tcBorders>
              <w:top w:val="single" w:sz="6" w:space="0" w:color="CCCCCC"/>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 xml:space="preserve">Диаметр колес, </w:t>
              <w:br/>
              <w:t>дюймы</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jc w:val="right"/>
              <w:rPr>
                <w:rFonts w:eastAsia="Times New Roman" w:cs="Calibri"/>
                <w:color w:val="000000"/>
                <w:sz w:val="18"/>
                <w:szCs w:val="18"/>
              </w:rPr>
            </w:pPr>
            <w:r>
              <w:rPr>
                <w:rFonts w:eastAsia="Times New Roman" w:cs="Calibri"/>
                <w:color w:val="000000"/>
                <w:sz w:val="18"/>
                <w:szCs w:val="18"/>
              </w:rPr>
              <w:t>26</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jc w:val="right"/>
              <w:rPr>
                <w:rFonts w:eastAsia="Times New Roman" w:cs="Calibri"/>
                <w:color w:val="000000"/>
                <w:sz w:val="18"/>
                <w:szCs w:val="18"/>
              </w:rPr>
            </w:pPr>
            <w:r>
              <w:rPr>
                <w:rFonts w:eastAsia="Times New Roman" w:cs="Calibri"/>
                <w:color w:val="000000"/>
                <w:sz w:val="18"/>
                <w:szCs w:val="18"/>
              </w:rPr>
              <w:t>26</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jc w:val="right"/>
              <w:rPr>
                <w:rFonts w:eastAsia="Times New Roman" w:cs="Calibri"/>
                <w:color w:val="000000"/>
                <w:sz w:val="18"/>
                <w:szCs w:val="18"/>
              </w:rPr>
            </w:pPr>
            <w:r>
              <w:rPr>
                <w:rFonts w:eastAsia="Times New Roman" w:cs="Calibri"/>
                <w:color w:val="000000"/>
                <w:sz w:val="18"/>
                <w:szCs w:val="18"/>
              </w:rPr>
              <w:t>26</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jc w:val="right"/>
              <w:rPr>
                <w:rFonts w:eastAsia="Times New Roman" w:cs="Calibri"/>
                <w:color w:val="000000"/>
                <w:sz w:val="18"/>
                <w:szCs w:val="18"/>
              </w:rPr>
            </w:pPr>
            <w:r>
              <w:rPr>
                <w:rFonts w:eastAsia="Times New Roman" w:cs="Calibri"/>
                <w:color w:val="000000"/>
                <w:sz w:val="18"/>
                <w:szCs w:val="18"/>
              </w:rPr>
              <w:t>26</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jc w:val="right"/>
              <w:rPr>
                <w:rFonts w:eastAsia="Times New Roman" w:cs="Calibri"/>
                <w:color w:val="000000"/>
                <w:sz w:val="18"/>
                <w:szCs w:val="18"/>
              </w:rPr>
            </w:pPr>
            <w:r>
              <w:rPr>
                <w:rFonts w:eastAsia="Times New Roman" w:cs="Calibri"/>
                <w:color w:val="000000"/>
                <w:sz w:val="18"/>
                <w:szCs w:val="18"/>
              </w:rPr>
              <w:t>28</w:t>
            </w:r>
          </w:p>
        </w:tc>
        <w:tc>
          <w:tcPr>
            <w:tcW w:w="779"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jc w:val="right"/>
              <w:rPr>
                <w:rFonts w:eastAsia="Times New Roman" w:cs="Calibri"/>
                <w:color w:val="000000"/>
                <w:sz w:val="18"/>
                <w:szCs w:val="18"/>
              </w:rPr>
            </w:pPr>
            <w:r>
              <w:rPr>
                <w:rFonts w:eastAsia="Times New Roman" w:cs="Calibri"/>
                <w:color w:val="000000"/>
                <w:sz w:val="18"/>
                <w:szCs w:val="18"/>
              </w:rPr>
              <w:t>26</w:t>
            </w:r>
          </w:p>
        </w:tc>
      </w:tr>
      <w:tr>
        <w:trPr>
          <w:trHeight w:val="315" w:hRule="atLeast"/>
        </w:trPr>
        <w:tc>
          <w:tcPr>
            <w:tcW w:w="1737" w:type="dxa"/>
            <w:tcBorders>
              <w:top w:val="single" w:sz="6" w:space="0" w:color="CCCCCC"/>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Вилка, тип марка П-Э пружинно эластомерная</w:t>
              <w:br/>
              <w:t>П-М пружинно масляная</w:t>
              <w:br/>
              <w:t>В-М воздушно масляная</w:t>
              <w:br/>
              <w:t>В- воздушная</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RockShok В-М</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RockShock Reba В-М</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sz w:val="18"/>
                <w:szCs w:val="18"/>
              </w:rPr>
            </w:pPr>
            <w:r>
              <w:rPr>
                <w:rFonts w:eastAsia="Times New Roman" w:cs="Calibri"/>
                <w:sz w:val="18"/>
                <w:szCs w:val="18"/>
              </w:rPr>
              <w:t>Пружина-масло</w:t>
            </w:r>
          </w:p>
          <w:p>
            <w:pPr>
              <w:pStyle w:val="Normal"/>
              <w:spacing w:lineRule="auto" w:line="240" w:before="0" w:after="0"/>
              <w:rPr>
                <w:rFonts w:eastAsia="Times New Roman" w:cs="Calibri"/>
                <w:sz w:val="18"/>
                <w:szCs w:val="18"/>
              </w:rPr>
            </w:pPr>
            <w:r>
              <w:rPr>
                <w:rFonts w:eastAsia="Times New Roman" w:cs="Calibri"/>
                <w:sz w:val="18"/>
                <w:szCs w:val="18"/>
              </w:rPr>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FFFFFF" w:val="clear"/>
            <w:vAlign w:val="center"/>
          </w:tcPr>
          <w:p>
            <w:pPr>
              <w:pStyle w:val="Normal"/>
              <w:spacing w:lineRule="auto" w:line="240" w:before="0" w:after="0"/>
              <w:rPr/>
            </w:pPr>
            <w:r>
              <w:rPr>
                <w:rFonts w:eastAsia="Times New Roman" w:cs="Calibri"/>
                <w:color w:val="000000"/>
                <w:sz w:val="18"/>
                <w:szCs w:val="18"/>
                <w:lang w:val="en-US"/>
              </w:rPr>
              <w:t xml:space="preserve">Rock Shox Recon Silver TK SA 100 Disc. </w:t>
            </w:r>
            <w:r>
              <w:rPr>
                <w:rFonts w:eastAsia="Times New Roman" w:cs="Calibri"/>
                <w:color w:val="000000"/>
                <w:sz w:val="18"/>
                <w:szCs w:val="18"/>
              </w:rPr>
              <w:t>В-М</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В_М</w:t>
            </w:r>
          </w:p>
        </w:tc>
        <w:tc>
          <w:tcPr>
            <w:tcW w:w="779"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pPr>
            <w:r>
              <w:rPr>
                <w:rFonts w:eastAsia="Times New Roman" w:cs="Calibri"/>
                <w:color w:val="000000"/>
                <w:sz w:val="18"/>
                <w:szCs w:val="18"/>
                <w:lang w:val="en-US"/>
              </w:rPr>
              <w:t xml:space="preserve">Manitou Axel Comp </w:t>
            </w:r>
            <w:r>
              <w:rPr>
                <w:rFonts w:eastAsia="Times New Roman" w:cs="Calibri"/>
                <w:color w:val="000000"/>
                <w:sz w:val="18"/>
                <w:szCs w:val="18"/>
              </w:rPr>
              <w:t>П</w:t>
            </w:r>
            <w:r>
              <w:rPr>
                <w:rFonts w:eastAsia="Times New Roman" w:cs="Calibri"/>
                <w:color w:val="000000"/>
                <w:sz w:val="18"/>
                <w:szCs w:val="18"/>
                <w:lang w:val="en-US"/>
              </w:rPr>
              <w:t>-</w:t>
            </w:r>
            <w:r>
              <w:rPr>
                <w:rFonts w:eastAsia="Times New Roman" w:cs="Calibri"/>
                <w:color w:val="000000"/>
                <w:sz w:val="18"/>
                <w:szCs w:val="18"/>
              </w:rPr>
              <w:t>М</w:t>
            </w:r>
          </w:p>
        </w:tc>
      </w:tr>
      <w:tr>
        <w:trPr>
          <w:trHeight w:val="315" w:hRule="atLeast"/>
        </w:trPr>
        <w:tc>
          <w:tcPr>
            <w:tcW w:w="1737" w:type="dxa"/>
            <w:tcBorders>
              <w:top w:val="single" w:sz="6" w:space="0" w:color="CCCCCC"/>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Система</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3 звезды холл</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3 звезды холл</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3 холл</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3  холл</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FFFFFF" w:val="clear"/>
            <w:vAlign w:val="center"/>
          </w:tcPr>
          <w:p>
            <w:pPr>
              <w:pStyle w:val="Normal"/>
              <w:spacing w:lineRule="auto" w:line="240" w:before="0" w:after="0"/>
              <w:jc w:val="right"/>
              <w:rPr>
                <w:lang w:val="en-US"/>
              </w:rPr>
            </w:pPr>
            <w:r>
              <w:rPr>
                <w:rFonts w:eastAsia="Times New Roman" w:cs="Calibri"/>
                <w:color w:val="000000"/>
                <w:sz w:val="18"/>
                <w:szCs w:val="18"/>
                <w:lang w:val="en-US"/>
              </w:rPr>
              <w:t xml:space="preserve">3 </w:t>
            </w:r>
            <w:r>
              <w:rPr>
                <w:rFonts w:eastAsia="Times New Roman" w:cs="Calibri"/>
                <w:color w:val="000000"/>
                <w:sz w:val="18"/>
                <w:szCs w:val="18"/>
                <w:lang w:val="ru-RU"/>
              </w:rPr>
              <w:t>холл</w:t>
            </w:r>
          </w:p>
        </w:tc>
        <w:tc>
          <w:tcPr>
            <w:tcW w:w="779"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3 холл.</w:t>
            </w:r>
          </w:p>
        </w:tc>
      </w:tr>
      <w:tr>
        <w:trPr>
          <w:trHeight w:val="315" w:hRule="atLeast"/>
        </w:trPr>
        <w:tc>
          <w:tcPr>
            <w:tcW w:w="1737" w:type="dxa"/>
            <w:tcBorders>
              <w:top w:val="single" w:sz="6" w:space="0" w:color="CCCCCC"/>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Кассета</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10 звезд</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9 звезд</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9 звезд</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9 звезд</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9 (11-34)</w:t>
            </w:r>
          </w:p>
        </w:tc>
        <w:tc>
          <w:tcPr>
            <w:tcW w:w="779"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9 (11-34)</w:t>
            </w:r>
          </w:p>
        </w:tc>
      </w:tr>
      <w:tr>
        <w:trPr>
          <w:trHeight w:val="315" w:hRule="atLeast"/>
        </w:trPr>
        <w:tc>
          <w:tcPr>
            <w:tcW w:w="1737" w:type="dxa"/>
            <w:tcBorders>
              <w:top w:val="single" w:sz="6" w:space="0" w:color="CCCCCC"/>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Цепь</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shimano</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КМС х9</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н/д</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shimano</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н/д</w:t>
            </w:r>
          </w:p>
        </w:tc>
        <w:tc>
          <w:tcPr>
            <w:tcW w:w="779"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sram</w:t>
            </w:r>
          </w:p>
        </w:tc>
      </w:tr>
      <w:tr>
        <w:trPr>
          <w:trHeight w:val="315" w:hRule="atLeast"/>
        </w:trPr>
        <w:tc>
          <w:tcPr>
            <w:tcW w:w="1737" w:type="dxa"/>
            <w:tcBorders>
              <w:top w:val="single" w:sz="6" w:space="0" w:color="CCCCCC"/>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 xml:space="preserve">Тормоза, тип ГД-гидравликческий дисковый тормоз </w:t>
              <w:br/>
              <w:t>МД- механический дисковый тормоз</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МД, Avid BB7</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ГД Trectro Draco</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ГД Trectro Draco</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FFFFFF"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МД avid bb7</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Передний -МД avid bb7</w:t>
            </w:r>
          </w:p>
          <w:p>
            <w:pPr>
              <w:pStyle w:val="Normal"/>
              <w:spacing w:lineRule="auto" w:line="240" w:before="0" w:after="0"/>
              <w:rPr/>
            </w:pPr>
            <w:r>
              <w:rPr>
                <w:rFonts w:eastAsia="Times New Roman" w:cs="Calibri"/>
                <w:color w:val="000000"/>
                <w:sz w:val="18"/>
                <w:szCs w:val="18"/>
              </w:rPr>
              <w:t xml:space="preserve"> </w:t>
            </w:r>
            <w:r>
              <w:rPr>
                <w:rFonts w:eastAsia="Times New Roman" w:cs="Calibri"/>
                <w:color w:val="000000"/>
                <w:sz w:val="18"/>
                <w:szCs w:val="18"/>
              </w:rPr>
              <w:t xml:space="preserve">задний ГД </w:t>
            </w:r>
            <w:r>
              <w:rPr>
                <w:rFonts w:eastAsia="Times New Roman" w:cs="Calibri"/>
                <w:color w:val="000000"/>
                <w:sz w:val="18"/>
                <w:szCs w:val="18"/>
                <w:lang w:val="en-US"/>
              </w:rPr>
              <w:t>S</w:t>
            </w:r>
            <w:r>
              <w:rPr>
                <w:rFonts w:eastAsia="Times New Roman" w:cs="Calibri"/>
                <w:color w:val="000000"/>
                <w:sz w:val="18"/>
                <w:szCs w:val="18"/>
              </w:rPr>
              <w:t>himano BR-M446</w:t>
            </w:r>
          </w:p>
        </w:tc>
        <w:tc>
          <w:tcPr>
            <w:tcW w:w="779"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ГД Shimano BR-M446</w:t>
            </w:r>
          </w:p>
        </w:tc>
      </w:tr>
      <w:tr>
        <w:trPr>
          <w:trHeight w:val="315" w:hRule="atLeast"/>
        </w:trPr>
        <w:tc>
          <w:tcPr>
            <w:tcW w:w="1737" w:type="dxa"/>
            <w:tcBorders>
              <w:top w:val="single" w:sz="6" w:space="0" w:color="CCCCCC"/>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Манетки</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deore XT</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FFFFFF"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alivio</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н/д</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pPr>
            <w:r>
              <w:rPr>
                <w:rFonts w:eastAsia="Times New Roman" w:cs="Calibri"/>
                <w:color w:val="000000"/>
                <w:sz w:val="18"/>
                <w:szCs w:val="18"/>
              </w:rPr>
              <w:t>перед</w:t>
            </w:r>
            <w:r>
              <w:rPr>
                <w:rFonts w:eastAsia="Times New Roman" w:cs="Calibri"/>
                <w:color w:val="000000"/>
                <w:sz w:val="18"/>
                <w:szCs w:val="18"/>
                <w:lang w:val="en-US"/>
              </w:rPr>
              <w:t xml:space="preserve"> Shimano Deore SL-M590 (3</w:t>
            </w:r>
            <w:r>
              <w:rPr>
                <w:rFonts w:eastAsia="Times New Roman" w:cs="Calibri"/>
                <w:color w:val="000000"/>
                <w:sz w:val="18"/>
                <w:szCs w:val="18"/>
              </w:rPr>
              <w:t>ск</w:t>
            </w:r>
            <w:r>
              <w:rPr>
                <w:rFonts w:eastAsia="Times New Roman" w:cs="Calibri"/>
                <w:color w:val="000000"/>
                <w:sz w:val="18"/>
                <w:szCs w:val="18"/>
                <w:lang w:val="en-US"/>
              </w:rPr>
              <w:t>) /</w:t>
            </w:r>
            <w:r>
              <w:rPr>
                <w:rFonts w:eastAsia="Times New Roman" w:cs="Calibri"/>
                <w:color w:val="000000"/>
                <w:sz w:val="18"/>
                <w:szCs w:val="18"/>
              </w:rPr>
              <w:t>зад</w:t>
            </w:r>
            <w:r>
              <w:rPr>
                <w:rFonts w:eastAsia="Times New Roman" w:cs="Calibri"/>
                <w:color w:val="000000"/>
                <w:sz w:val="18"/>
                <w:szCs w:val="18"/>
                <w:lang w:val="en-US"/>
              </w:rPr>
              <w:t xml:space="preserve"> Shimano ST-M430 Alivio</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lang w:val="en-US"/>
              </w:rPr>
            </w:pPr>
            <w:r>
              <w:rPr>
                <w:rFonts w:eastAsia="Times New Roman" w:cs="Calibri"/>
                <w:color w:val="000000"/>
                <w:sz w:val="18"/>
                <w:szCs w:val="18"/>
                <w:lang w:val="en-US"/>
              </w:rPr>
              <w:t>SLX</w:t>
            </w:r>
          </w:p>
        </w:tc>
        <w:tc>
          <w:tcPr>
            <w:tcW w:w="779"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deore</w:t>
            </w:r>
          </w:p>
        </w:tc>
      </w:tr>
      <w:tr>
        <w:trPr>
          <w:trHeight w:val="315" w:hRule="atLeast"/>
        </w:trPr>
        <w:tc>
          <w:tcPr>
            <w:tcW w:w="1737" w:type="dxa"/>
            <w:tcBorders>
              <w:top w:val="single" w:sz="6" w:space="0" w:color="CCCCCC"/>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 xml:space="preserve">Передний </w:t>
              <w:br/>
              <w:t>перекл.</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slx</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FFFFFF"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alivio</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н/д</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FFFFFF"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Shimano SR FD8 XCR414</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pPr>
            <w:r>
              <w:rPr>
                <w:rFonts w:eastAsia="Times New Roman" w:cs="Calibri"/>
                <w:color w:val="000000"/>
                <w:sz w:val="18"/>
                <w:szCs w:val="18"/>
              </w:rPr>
              <w:t xml:space="preserve">Shimano </w:t>
              <w:br/>
            </w:r>
            <w:r>
              <w:rPr>
                <w:rFonts w:eastAsia="Times New Roman" w:cs="Calibri"/>
                <w:color w:val="000000"/>
                <w:sz w:val="18"/>
                <w:szCs w:val="18"/>
                <w:lang w:val="en-US"/>
              </w:rPr>
              <w:t>alivio</w:t>
            </w:r>
          </w:p>
        </w:tc>
        <w:tc>
          <w:tcPr>
            <w:tcW w:w="779"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alivio</w:t>
            </w:r>
          </w:p>
        </w:tc>
      </w:tr>
      <w:tr>
        <w:trPr>
          <w:trHeight w:val="315" w:hRule="atLeast"/>
        </w:trPr>
        <w:tc>
          <w:tcPr>
            <w:tcW w:w="1737" w:type="dxa"/>
            <w:tcBorders>
              <w:top w:val="single" w:sz="6" w:space="0" w:color="CCCCCC"/>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 xml:space="preserve">Задний </w:t>
              <w:br/>
              <w:t>перекл.</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deore xt</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FFFFFF"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Deor</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н/д</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FFFFFF"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Shimano RD-M592</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pPr>
            <w:r>
              <w:rPr>
                <w:rFonts w:eastAsia="Times New Roman" w:cs="Calibri"/>
                <w:color w:val="000000"/>
                <w:sz w:val="18"/>
                <w:szCs w:val="18"/>
              </w:rPr>
              <w:t xml:space="preserve">Shimano </w:t>
              <w:br/>
            </w:r>
            <w:r>
              <w:rPr>
                <w:rFonts w:eastAsia="Times New Roman" w:cs="Calibri"/>
                <w:color w:val="000000"/>
                <w:sz w:val="18"/>
                <w:szCs w:val="18"/>
                <w:lang w:val="en-US"/>
              </w:rPr>
              <w:t>SLX</w:t>
            </w:r>
          </w:p>
        </w:tc>
        <w:tc>
          <w:tcPr>
            <w:tcW w:w="779"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pPr>
            <w:r>
              <w:rPr>
                <w:rFonts w:eastAsia="Times New Roman" w:cs="Calibri"/>
                <w:color w:val="000000"/>
                <w:sz w:val="18"/>
                <w:szCs w:val="18"/>
              </w:rPr>
              <w:t xml:space="preserve">Deore </w:t>
            </w:r>
            <w:r>
              <w:rPr>
                <w:rFonts w:eastAsia="Times New Roman" w:cs="Calibri"/>
                <w:color w:val="000000"/>
                <w:sz w:val="18"/>
                <w:szCs w:val="18"/>
                <w:lang w:val="en-US"/>
              </w:rPr>
              <w:t>XT</w:t>
            </w:r>
          </w:p>
        </w:tc>
      </w:tr>
      <w:tr>
        <w:trPr>
          <w:trHeight w:val="315" w:hRule="atLeast"/>
        </w:trPr>
        <w:tc>
          <w:tcPr>
            <w:tcW w:w="1737" w:type="dxa"/>
            <w:tcBorders>
              <w:top w:val="single" w:sz="6" w:space="0" w:color="CCCCCC"/>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b/>
                <w:b/>
                <w:bCs/>
                <w:sz w:val="18"/>
                <w:szCs w:val="18"/>
              </w:rPr>
            </w:pPr>
            <w:r>
              <w:rPr>
                <w:rFonts w:eastAsia="Times New Roman" w:cs="Calibri"/>
                <w:b/>
                <w:bCs/>
                <w:sz w:val="18"/>
                <w:szCs w:val="18"/>
              </w:rPr>
              <w:t>Втулки перед/зад</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 xml:space="preserve">deore xt 32/ </w:t>
              <w:br/>
              <w:t>deore xt 32</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FFFFFF"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Deore 36 /</w:t>
              <w:br/>
              <w:t>новатек 36.</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н/д</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FFFFFF" w:val="clear"/>
            <w:vAlign w:val="center"/>
          </w:tcPr>
          <w:p>
            <w:pPr>
              <w:pStyle w:val="Normal"/>
              <w:spacing w:lineRule="auto" w:line="240" w:before="0" w:after="0"/>
              <w:rPr>
                <w:rFonts w:eastAsia="Times New Roman" w:cs="Calibri"/>
                <w:color w:val="000000"/>
                <w:sz w:val="18"/>
                <w:szCs w:val="18"/>
                <w:lang w:val="ru-RU"/>
              </w:rPr>
            </w:pPr>
            <w:r>
              <w:rPr>
                <w:rFonts w:eastAsia="Times New Roman" w:cs="Calibri"/>
                <w:color w:val="000000"/>
                <w:sz w:val="18"/>
                <w:szCs w:val="18"/>
                <w:lang w:val="ru-RU"/>
              </w:rPr>
              <w:t>Новатек</w:t>
            </w:r>
          </w:p>
        </w:tc>
        <w:tc>
          <w:tcPr>
            <w:tcW w:w="1555"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color w:val="000000"/>
                <w:sz w:val="18"/>
                <w:szCs w:val="18"/>
              </w:rPr>
            </w:pPr>
            <w:r>
              <w:rPr>
                <w:rFonts w:eastAsia="Times New Roman" w:cs="Calibri"/>
                <w:color w:val="000000"/>
                <w:sz w:val="18"/>
                <w:szCs w:val="18"/>
              </w:rPr>
              <w:t>Новатек</w:t>
            </w:r>
          </w:p>
        </w:tc>
        <w:tc>
          <w:tcPr>
            <w:tcW w:w="779" w:type="dxa"/>
            <w:tcBorders>
              <w:top w:val="single" w:sz="6" w:space="0" w:color="CCCCCC"/>
              <w:left w:val="single" w:sz="6" w:space="0" w:color="CCCCCC"/>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lineRule="auto" w:line="240" w:before="0" w:after="0"/>
              <w:rPr>
                <w:rFonts w:eastAsia="Times New Roman" w:cs="Calibri"/>
                <w:sz w:val="18"/>
                <w:szCs w:val="18"/>
              </w:rPr>
            </w:pPr>
            <w:r>
              <w:rPr>
                <w:rFonts w:eastAsia="Times New Roman" w:cs="Calibri"/>
                <w:sz w:val="18"/>
                <w:szCs w:val="18"/>
              </w:rPr>
              <w:t>shimano  m475 насыпные</w:t>
            </w:r>
          </w:p>
        </w:tc>
      </w:tr>
    </w:tbl>
    <w:p>
      <w:pPr>
        <w:pStyle w:val="Normal"/>
        <w:ind w:left="284" w:right="0" w:hanging="0"/>
        <w:rPr/>
      </w:pPr>
      <w:r>
        <w:rPr/>
      </w:r>
    </w:p>
    <w:p>
      <w:pPr>
        <w:pStyle w:val="Normal"/>
        <w:rPr/>
      </w:pPr>
      <w:r>
        <w:rPr/>
        <w:t>Таблица 1 Описание комплектации велосипедов участников похода.</w:t>
      </w:r>
    </w:p>
    <w:p>
      <w:pPr>
        <w:pStyle w:val="1"/>
        <w:ind w:left="0" w:right="0" w:firstLine="720"/>
        <w:jc w:val="center"/>
        <w:rPr>
          <w:rFonts w:ascii="Calibri" w:hAnsi="Calibri"/>
          <w:b/>
          <w:b/>
        </w:rPr>
      </w:pPr>
      <w:r>
        <w:rPr>
          <w:rFonts w:ascii="Calibri" w:hAnsi="Calibri"/>
          <w:b/>
        </w:rPr>
        <w:t>Поломки и неисправности</w:t>
      </w:r>
    </w:p>
    <w:p>
      <w:pPr>
        <w:pStyle w:val="1"/>
        <w:ind w:left="0" w:right="0" w:firstLine="720"/>
        <w:rPr>
          <w:rFonts w:ascii="Calibri" w:hAnsi="Calibri"/>
          <w:b/>
          <w:b/>
        </w:rPr>
      </w:pPr>
      <w:r>
        <w:rPr>
          <w:rFonts w:ascii="Calibri" w:hAnsi="Calibri"/>
          <w:b/>
        </w:rPr>
      </w:r>
    </w:p>
    <w:p>
      <w:pPr>
        <w:pStyle w:val="Normal"/>
        <w:rPr/>
      </w:pPr>
      <w:r>
        <w:rPr/>
        <w:t>Участники подготовили велосипеды к походу в целом хорошо, что отразилось на походе. Перед походом вся техника была обслужена в вело мастерских или индивидуально.  Как всегда выявилось некачественное обслуживание в Велолайне, у Лизы высверливали обломившийся болт в нижней правой точке крепления, (см. предыдущий отчет п3 КС по Армении). В результате ремонта, часть болта осталась в раме, новый болт закрутился под углом, и между рамой и фланцем проставки багажника остался зазор. При спусках на скоростях более 30 км/ч начиналась сильная вибрация багажника и раскачка велосипеда.  На месте нарезали новую резьбу и притянули проставку к плоскости рамы. Вся работа, в полевых условиях, заняла 40 мин. Возникают сомнения в компетентности Велолайна, который в условиях мастерской не смог нормально произвести ремонт.    У Димы М. К концу похода обнаружили люфт кассеты в вертикальной плоскости, в связи с отсутствием съемником барабана, решили ничего на делать, тем более что на переключение передач люфт практически не оказывал влияние.   На ежедневной основе производился осмотр велосипедов участников, проверка затяжки болтов багажников. Смазка цепей производилась по мере необходимости. Все поломки и неисправности собраны в таблице 2</w:t>
      </w:r>
    </w:p>
    <w:tbl>
      <w:tblPr>
        <w:tblW w:w="1039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Pr>
      <w:tblGrid>
        <w:gridCol w:w="1885"/>
        <w:gridCol w:w="8506"/>
      </w:tblGrid>
      <w:tr>
        <w:trPr>
          <w:trHeight w:val="302" w:hRule="atLeast"/>
        </w:trPr>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vAlign w:val="bottom"/>
          </w:tcPr>
          <w:p>
            <w:pPr>
              <w:pStyle w:val="Normal"/>
              <w:spacing w:lineRule="auto" w:line="240" w:before="0" w:after="0"/>
              <w:jc w:val="center"/>
              <w:rPr>
                <w:rFonts w:eastAsia="Times New Roman" w:cs="Arial"/>
                <w:b/>
                <w:b/>
                <w:sz w:val="18"/>
                <w:szCs w:val="18"/>
              </w:rPr>
            </w:pPr>
            <w:r>
              <w:rPr>
                <w:rFonts w:eastAsia="Times New Roman" w:cs="Arial"/>
                <w:b/>
                <w:sz w:val="18"/>
                <w:szCs w:val="18"/>
              </w:rPr>
              <w:t>Участник похода</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Pr>
          <w:p>
            <w:pPr>
              <w:pStyle w:val="Normal"/>
              <w:spacing w:lineRule="auto" w:line="240" w:before="0" w:after="0"/>
              <w:jc w:val="center"/>
              <w:rPr>
                <w:rFonts w:eastAsia="Times New Roman" w:cs="Arial"/>
                <w:b/>
                <w:b/>
                <w:sz w:val="18"/>
                <w:szCs w:val="18"/>
              </w:rPr>
            </w:pPr>
            <w:r>
              <w:rPr>
                <w:rFonts w:eastAsia="Times New Roman" w:cs="Arial"/>
                <w:b/>
                <w:sz w:val="18"/>
                <w:szCs w:val="18"/>
              </w:rPr>
              <w:t>Поломки, неисправности и их устранение</w:t>
            </w:r>
          </w:p>
        </w:tc>
      </w:tr>
      <w:tr>
        <w:trPr>
          <w:trHeight w:val="302" w:hRule="atLeast"/>
        </w:trPr>
        <w:tc>
          <w:tcPr>
            <w:tcW w:w="1885" w:type="dxa"/>
            <w:tcBorders>
              <w:top w:val="single" w:sz="4" w:space="0" w:color="00000A"/>
              <w:left w:val="single" w:sz="6" w:space="0" w:color="000001"/>
              <w:bottom w:val="single" w:sz="6" w:space="0" w:color="000001"/>
              <w:right w:val="single" w:sz="6" w:space="0" w:color="000001"/>
              <w:insideH w:val="single" w:sz="6" w:space="0" w:color="000001"/>
              <w:insideV w:val="single" w:sz="6" w:space="0" w:color="000001"/>
            </w:tcBorders>
            <w:shd w:fill="F2F2F2" w:val="clear"/>
            <w:vAlign w:val="bottom"/>
          </w:tcPr>
          <w:p>
            <w:pPr>
              <w:pStyle w:val="Normal"/>
              <w:spacing w:lineRule="auto" w:line="240" w:before="0" w:after="0"/>
              <w:rPr>
                <w:rFonts w:eastAsia="Times New Roman" w:cs="Arial"/>
                <w:b/>
                <w:b/>
                <w:bCs/>
                <w:color w:val="000000"/>
                <w:sz w:val="18"/>
                <w:szCs w:val="18"/>
              </w:rPr>
            </w:pPr>
            <w:r>
              <w:rPr>
                <w:rFonts w:eastAsia="Times New Roman" w:cs="Arial"/>
                <w:b/>
                <w:bCs/>
                <w:color w:val="000000"/>
                <w:sz w:val="18"/>
                <w:szCs w:val="18"/>
              </w:rPr>
              <w:t>Алукаев К.</w:t>
            </w:r>
          </w:p>
        </w:tc>
        <w:tc>
          <w:tcPr>
            <w:tcW w:w="8506" w:type="dxa"/>
            <w:tcBorders>
              <w:top w:val="single" w:sz="4" w:space="0" w:color="00000A"/>
              <w:left w:val="single" w:sz="6" w:space="0" w:color="000001"/>
              <w:bottom w:val="single" w:sz="6" w:space="0" w:color="000001"/>
              <w:right w:val="single" w:sz="6" w:space="0" w:color="000001"/>
              <w:insideH w:val="single" w:sz="6" w:space="0" w:color="000001"/>
              <w:insideV w:val="single" w:sz="6" w:space="0" w:color="000001"/>
            </w:tcBorders>
            <w:shd w:fill="F2F2F2" w:val="clear"/>
          </w:tcPr>
          <w:p>
            <w:pPr>
              <w:pStyle w:val="ListParagraph"/>
              <w:numPr>
                <w:ilvl w:val="0"/>
                <w:numId w:val="1"/>
              </w:numPr>
              <w:spacing w:lineRule="auto" w:line="240" w:before="0" w:after="0"/>
              <w:rPr>
                <w:rFonts w:eastAsia="Times New Roman" w:cs="Arial"/>
                <w:bCs/>
                <w:sz w:val="18"/>
                <w:szCs w:val="18"/>
              </w:rPr>
            </w:pPr>
            <w:r>
              <w:rPr>
                <w:rFonts w:eastAsia="Times New Roman" w:cs="Arial"/>
                <w:bCs/>
                <w:sz w:val="18"/>
                <w:szCs w:val="18"/>
              </w:rPr>
              <w:t>Регулировка переднего переключателя,  натяжителем тросика</w:t>
            </w:r>
          </w:p>
        </w:tc>
      </w:tr>
      <w:tr>
        <w:trPr>
          <w:trHeight w:val="302" w:hRule="atLeast"/>
        </w:trPr>
        <w:tc>
          <w:tcPr>
            <w:tcW w:w="1885" w:type="dxa"/>
            <w:tcBorders>
              <w:top w:val="single" w:sz="6" w:space="0" w:color="CCCCCC"/>
              <w:left w:val="single" w:sz="6" w:space="0" w:color="000001"/>
              <w:bottom w:val="single" w:sz="6" w:space="0" w:color="000001"/>
              <w:right w:val="single" w:sz="6" w:space="0" w:color="000001"/>
              <w:insideH w:val="single" w:sz="6" w:space="0" w:color="000001"/>
              <w:insideV w:val="single" w:sz="6" w:space="0" w:color="000001"/>
            </w:tcBorders>
            <w:shd w:fill="F2F2F2" w:val="clear"/>
            <w:vAlign w:val="bottom"/>
          </w:tcPr>
          <w:p>
            <w:pPr>
              <w:pStyle w:val="Normal"/>
              <w:spacing w:lineRule="auto" w:line="240" w:before="0" w:after="0"/>
              <w:rPr>
                <w:rFonts w:eastAsia="Times New Roman" w:cs="Arial"/>
                <w:b/>
                <w:b/>
                <w:bCs/>
                <w:sz w:val="18"/>
                <w:szCs w:val="18"/>
              </w:rPr>
            </w:pPr>
            <w:r>
              <w:rPr>
                <w:rFonts w:eastAsia="Times New Roman" w:cs="Arial"/>
                <w:b/>
                <w:bCs/>
                <w:sz w:val="18"/>
                <w:szCs w:val="18"/>
              </w:rPr>
              <w:t>Рыжов А.</w:t>
            </w:r>
          </w:p>
        </w:tc>
        <w:tc>
          <w:tcPr>
            <w:tcW w:w="8506" w:type="dxa"/>
            <w:tcBorders>
              <w:top w:val="single" w:sz="6" w:space="0" w:color="CCCCCC"/>
              <w:left w:val="single" w:sz="6" w:space="0" w:color="000001"/>
              <w:bottom w:val="single" w:sz="6" w:space="0" w:color="000001"/>
              <w:right w:val="single" w:sz="6" w:space="0" w:color="000001"/>
              <w:insideH w:val="single" w:sz="6" w:space="0" w:color="000001"/>
              <w:insideV w:val="single" w:sz="6" w:space="0" w:color="000001"/>
            </w:tcBorders>
            <w:shd w:fill="F2F2F2" w:val="clear"/>
          </w:tcPr>
          <w:p>
            <w:pPr>
              <w:pStyle w:val="ListParagraph"/>
              <w:numPr>
                <w:ilvl w:val="0"/>
                <w:numId w:val="2"/>
              </w:numPr>
              <w:spacing w:lineRule="auto" w:line="240" w:before="0" w:after="0"/>
              <w:rPr>
                <w:rFonts w:eastAsia="Times New Roman" w:cs="Arial"/>
                <w:bCs/>
                <w:sz w:val="18"/>
                <w:szCs w:val="18"/>
              </w:rPr>
            </w:pPr>
            <w:r>
              <w:rPr>
                <w:rFonts w:eastAsia="Times New Roman" w:cs="Arial"/>
                <w:bCs/>
                <w:sz w:val="18"/>
                <w:szCs w:val="18"/>
              </w:rPr>
              <w:t>1 прокол за поход</w:t>
            </w:r>
          </w:p>
        </w:tc>
      </w:tr>
      <w:tr>
        <w:trPr>
          <w:trHeight w:val="302" w:hRule="atLeast"/>
        </w:trPr>
        <w:tc>
          <w:tcPr>
            <w:tcW w:w="1885" w:type="dxa"/>
            <w:tcBorders>
              <w:top w:val="single" w:sz="6" w:space="0" w:color="CCCCCC"/>
              <w:left w:val="single" w:sz="6" w:space="0" w:color="000001"/>
              <w:bottom w:val="single" w:sz="6" w:space="0" w:color="000001"/>
              <w:right w:val="single" w:sz="6" w:space="0" w:color="000001"/>
              <w:insideH w:val="single" w:sz="6" w:space="0" w:color="000001"/>
              <w:insideV w:val="single" w:sz="6" w:space="0" w:color="000001"/>
            </w:tcBorders>
            <w:shd w:fill="F2F2F2" w:val="clear"/>
            <w:vAlign w:val="bottom"/>
          </w:tcPr>
          <w:p>
            <w:pPr>
              <w:pStyle w:val="Normal"/>
              <w:spacing w:lineRule="auto" w:line="240" w:before="0" w:after="0"/>
              <w:rPr>
                <w:rFonts w:eastAsia="Times New Roman" w:cs="Arial"/>
                <w:b/>
                <w:b/>
                <w:bCs/>
                <w:sz w:val="18"/>
                <w:szCs w:val="18"/>
              </w:rPr>
            </w:pPr>
            <w:r>
              <w:rPr>
                <w:rFonts w:eastAsia="Times New Roman" w:cs="Arial"/>
                <w:b/>
                <w:bCs/>
                <w:sz w:val="18"/>
                <w:szCs w:val="18"/>
              </w:rPr>
              <w:t>Савенко Е.</w:t>
            </w:r>
          </w:p>
        </w:tc>
        <w:tc>
          <w:tcPr>
            <w:tcW w:w="8506" w:type="dxa"/>
            <w:tcBorders>
              <w:top w:val="single" w:sz="6" w:space="0" w:color="CCCCCC"/>
              <w:left w:val="single" w:sz="6" w:space="0" w:color="000001"/>
              <w:bottom w:val="single" w:sz="6" w:space="0" w:color="000001"/>
              <w:right w:val="single" w:sz="6" w:space="0" w:color="000001"/>
              <w:insideH w:val="single" w:sz="6" w:space="0" w:color="000001"/>
              <w:insideV w:val="single" w:sz="6" w:space="0" w:color="000001"/>
            </w:tcBorders>
            <w:shd w:fill="F2F2F2" w:val="clear"/>
          </w:tcPr>
          <w:p>
            <w:pPr>
              <w:pStyle w:val="ListParagraph"/>
              <w:numPr>
                <w:ilvl w:val="0"/>
                <w:numId w:val="3"/>
              </w:numPr>
              <w:spacing w:lineRule="auto" w:line="240" w:before="0" w:after="0"/>
              <w:rPr>
                <w:rFonts w:eastAsia="Times New Roman" w:cs="Arial"/>
                <w:bCs/>
                <w:sz w:val="18"/>
                <w:szCs w:val="18"/>
              </w:rPr>
            </w:pPr>
            <w:r>
              <w:rPr>
                <w:rFonts w:eastAsia="Times New Roman" w:cs="Arial"/>
                <w:bCs/>
                <w:sz w:val="18"/>
                <w:szCs w:val="18"/>
              </w:rPr>
              <w:t>2 прокола  за поход</w:t>
            </w:r>
          </w:p>
          <w:p>
            <w:pPr>
              <w:pStyle w:val="ListParagraph"/>
              <w:numPr>
                <w:ilvl w:val="0"/>
                <w:numId w:val="1"/>
              </w:numPr>
              <w:spacing w:lineRule="auto" w:line="240" w:before="0" w:after="0"/>
              <w:rPr>
                <w:rFonts w:eastAsia="Times New Roman" w:cs="Arial"/>
                <w:bCs/>
                <w:sz w:val="18"/>
                <w:szCs w:val="18"/>
              </w:rPr>
            </w:pPr>
            <w:r>
              <w:rPr>
                <w:rFonts w:eastAsia="Times New Roman" w:cs="Arial"/>
                <w:bCs/>
                <w:sz w:val="18"/>
                <w:szCs w:val="18"/>
              </w:rPr>
              <w:t>Нарезка резьбы в правой нижней точке крепления багажника</w:t>
            </w:r>
          </w:p>
          <w:p>
            <w:pPr>
              <w:pStyle w:val="ListParagraph"/>
              <w:numPr>
                <w:ilvl w:val="0"/>
                <w:numId w:val="1"/>
              </w:numPr>
              <w:spacing w:lineRule="auto" w:line="240" w:before="0" w:after="0"/>
              <w:rPr>
                <w:rFonts w:eastAsia="Times New Roman" w:cs="Arial"/>
                <w:bCs/>
                <w:sz w:val="18"/>
                <w:szCs w:val="18"/>
              </w:rPr>
            </w:pPr>
            <w:r>
              <w:rPr>
                <w:rFonts w:eastAsia="Times New Roman" w:cs="Arial"/>
                <w:bCs/>
                <w:sz w:val="18"/>
                <w:szCs w:val="18"/>
              </w:rPr>
              <w:t>Прокачка заднего тормоза</w:t>
            </w:r>
          </w:p>
        </w:tc>
      </w:tr>
      <w:tr>
        <w:trPr>
          <w:trHeight w:val="302" w:hRule="atLeast"/>
        </w:trPr>
        <w:tc>
          <w:tcPr>
            <w:tcW w:w="1885" w:type="dxa"/>
            <w:tcBorders>
              <w:top w:val="single" w:sz="6" w:space="0" w:color="CCCCCC"/>
              <w:left w:val="single" w:sz="6" w:space="0" w:color="000001"/>
              <w:bottom w:val="single" w:sz="6" w:space="0" w:color="000001"/>
              <w:right w:val="single" w:sz="6" w:space="0" w:color="000001"/>
              <w:insideH w:val="single" w:sz="6" w:space="0" w:color="000001"/>
              <w:insideV w:val="single" w:sz="6" w:space="0" w:color="000001"/>
            </w:tcBorders>
            <w:shd w:fill="F2F2F2" w:val="clear"/>
            <w:vAlign w:val="bottom"/>
          </w:tcPr>
          <w:p>
            <w:pPr>
              <w:pStyle w:val="Normal"/>
              <w:spacing w:lineRule="auto" w:line="240" w:before="0" w:after="0"/>
              <w:rPr>
                <w:rFonts w:eastAsia="Times New Roman" w:cs="Arial"/>
                <w:b/>
                <w:b/>
                <w:bCs/>
                <w:sz w:val="18"/>
                <w:szCs w:val="18"/>
              </w:rPr>
            </w:pPr>
            <w:r>
              <w:rPr>
                <w:rFonts w:eastAsia="Times New Roman" w:cs="Arial"/>
                <w:b/>
                <w:bCs/>
                <w:sz w:val="18"/>
                <w:szCs w:val="18"/>
              </w:rPr>
              <w:t>Дима К.</w:t>
            </w:r>
          </w:p>
        </w:tc>
        <w:tc>
          <w:tcPr>
            <w:tcW w:w="8506" w:type="dxa"/>
            <w:tcBorders>
              <w:top w:val="single" w:sz="6" w:space="0" w:color="CCCCCC"/>
              <w:left w:val="single" w:sz="6" w:space="0" w:color="000001"/>
              <w:bottom w:val="single" w:sz="6" w:space="0" w:color="000001"/>
              <w:right w:val="single" w:sz="6" w:space="0" w:color="000001"/>
              <w:insideH w:val="single" w:sz="6" w:space="0" w:color="000001"/>
              <w:insideV w:val="single" w:sz="6" w:space="0" w:color="000001"/>
            </w:tcBorders>
            <w:shd w:fill="F2F2F2" w:val="clear"/>
          </w:tcPr>
          <w:p>
            <w:pPr>
              <w:pStyle w:val="ListParagraph"/>
              <w:numPr>
                <w:ilvl w:val="0"/>
                <w:numId w:val="4"/>
              </w:numPr>
              <w:spacing w:lineRule="auto" w:line="240" w:before="0" w:after="0"/>
              <w:rPr>
                <w:rFonts w:eastAsia="Times New Roman" w:cs="Arial"/>
                <w:bCs/>
                <w:sz w:val="18"/>
                <w:szCs w:val="18"/>
              </w:rPr>
            </w:pPr>
            <w:r>
              <w:rPr>
                <w:rFonts w:eastAsia="Times New Roman" w:cs="Arial"/>
                <w:bCs/>
                <w:sz w:val="18"/>
                <w:szCs w:val="18"/>
              </w:rPr>
              <w:t>2 прокола  за поход</w:t>
            </w:r>
          </w:p>
          <w:p>
            <w:pPr>
              <w:pStyle w:val="ListParagraph"/>
              <w:numPr>
                <w:ilvl w:val="0"/>
                <w:numId w:val="4"/>
              </w:numPr>
              <w:spacing w:lineRule="auto" w:line="240" w:before="0" w:after="0"/>
              <w:rPr>
                <w:rFonts w:eastAsia="Times New Roman" w:cs="Arial"/>
                <w:bCs/>
                <w:sz w:val="18"/>
                <w:szCs w:val="18"/>
              </w:rPr>
            </w:pPr>
            <w:r>
              <w:rPr>
                <w:rFonts w:eastAsia="Times New Roman" w:cs="Arial"/>
                <w:bCs/>
                <w:sz w:val="18"/>
                <w:szCs w:val="18"/>
              </w:rPr>
              <w:t>Замена колодок заднего тормоза из личного ремкомплекта</w:t>
            </w:r>
          </w:p>
        </w:tc>
      </w:tr>
      <w:tr>
        <w:trPr>
          <w:trHeight w:val="302" w:hRule="atLeast"/>
        </w:trPr>
        <w:tc>
          <w:tcPr>
            <w:tcW w:w="1885" w:type="dxa"/>
            <w:tcBorders>
              <w:top w:val="single" w:sz="6" w:space="0" w:color="000001"/>
              <w:left w:val="single" w:sz="6" w:space="0" w:color="000001"/>
              <w:bottom w:val="single" w:sz="4" w:space="0" w:color="00000A"/>
              <w:right w:val="single" w:sz="6" w:space="0" w:color="000001"/>
              <w:insideH w:val="single" w:sz="4" w:space="0" w:color="00000A"/>
              <w:insideV w:val="single" w:sz="6" w:space="0" w:color="000001"/>
            </w:tcBorders>
            <w:shd w:fill="F2F2F2" w:val="clear"/>
            <w:vAlign w:val="bottom"/>
          </w:tcPr>
          <w:p>
            <w:pPr>
              <w:pStyle w:val="Normal"/>
              <w:spacing w:lineRule="auto" w:line="240" w:before="0" w:after="0"/>
              <w:rPr>
                <w:rFonts w:eastAsia="Times New Roman" w:cs="Arial"/>
                <w:b/>
                <w:b/>
                <w:bCs/>
                <w:sz w:val="18"/>
                <w:szCs w:val="18"/>
              </w:rPr>
            </w:pPr>
            <w:r>
              <w:rPr>
                <w:rFonts w:eastAsia="Times New Roman" w:cs="Arial"/>
                <w:b/>
                <w:bCs/>
                <w:sz w:val="18"/>
                <w:szCs w:val="18"/>
              </w:rPr>
              <w:t>Дима М.</w:t>
            </w:r>
          </w:p>
        </w:tc>
        <w:tc>
          <w:tcPr>
            <w:tcW w:w="8506" w:type="dxa"/>
            <w:tcBorders>
              <w:top w:val="single" w:sz="6" w:space="0" w:color="000001"/>
              <w:left w:val="single" w:sz="6" w:space="0" w:color="000001"/>
              <w:bottom w:val="single" w:sz="4" w:space="0" w:color="00000A"/>
              <w:right w:val="single" w:sz="6" w:space="0" w:color="000001"/>
              <w:insideH w:val="single" w:sz="4" w:space="0" w:color="00000A"/>
              <w:insideV w:val="single" w:sz="6" w:space="0" w:color="000001"/>
            </w:tcBorders>
            <w:shd w:fill="F2F2F2" w:val="clear"/>
          </w:tcPr>
          <w:p>
            <w:pPr>
              <w:pStyle w:val="ListParagraph"/>
              <w:numPr>
                <w:ilvl w:val="0"/>
                <w:numId w:val="5"/>
              </w:numPr>
              <w:spacing w:lineRule="auto" w:line="240" w:before="0" w:after="0"/>
              <w:rPr>
                <w:rFonts w:eastAsia="Times New Roman" w:cs="Arial"/>
                <w:bCs/>
                <w:sz w:val="18"/>
                <w:szCs w:val="18"/>
              </w:rPr>
            </w:pPr>
            <w:r>
              <w:rPr>
                <w:rFonts w:eastAsia="Times New Roman" w:cs="Arial"/>
                <w:bCs/>
                <w:sz w:val="18"/>
                <w:szCs w:val="18"/>
              </w:rPr>
              <w:t>Люфт кассеты, ничего не делали из за отсутствия съемника барабана</w:t>
            </w:r>
          </w:p>
        </w:tc>
      </w:tr>
      <w:tr>
        <w:trPr>
          <w:trHeight w:val="302" w:hRule="atLeast"/>
        </w:trPr>
        <w:tc>
          <w:tcPr>
            <w:tcW w:w="1885" w:type="dxa"/>
            <w:tcBorders>
              <w:top w:val="single" w:sz="4" w:space="0" w:color="00000A"/>
              <w:left w:val="single" w:sz="6" w:space="0" w:color="000001"/>
              <w:bottom w:val="single" w:sz="4" w:space="0" w:color="00000A"/>
              <w:right w:val="single" w:sz="6" w:space="0" w:color="000001"/>
              <w:insideH w:val="single" w:sz="4" w:space="0" w:color="00000A"/>
              <w:insideV w:val="single" w:sz="6" w:space="0" w:color="000001"/>
            </w:tcBorders>
            <w:shd w:fill="F2F2F2" w:val="clear"/>
            <w:vAlign w:val="bottom"/>
          </w:tcPr>
          <w:p>
            <w:pPr>
              <w:pStyle w:val="Normal"/>
              <w:spacing w:lineRule="auto" w:line="240" w:before="0" w:after="0"/>
              <w:rPr>
                <w:rFonts w:eastAsia="Times New Roman" w:cs="Arial"/>
                <w:b/>
                <w:b/>
                <w:bCs/>
                <w:sz w:val="18"/>
                <w:szCs w:val="18"/>
              </w:rPr>
            </w:pPr>
            <w:r>
              <w:rPr>
                <w:rFonts w:eastAsia="Times New Roman" w:cs="Arial"/>
                <w:b/>
                <w:bCs/>
                <w:sz w:val="18"/>
                <w:szCs w:val="18"/>
              </w:rPr>
              <w:t>Ибрагимова Д.</w:t>
            </w:r>
          </w:p>
        </w:tc>
        <w:tc>
          <w:tcPr>
            <w:tcW w:w="8506" w:type="dxa"/>
            <w:tcBorders>
              <w:top w:val="single" w:sz="4" w:space="0" w:color="00000A"/>
              <w:left w:val="single" w:sz="6" w:space="0" w:color="000001"/>
              <w:bottom w:val="single" w:sz="4" w:space="0" w:color="00000A"/>
              <w:right w:val="single" w:sz="6" w:space="0" w:color="000001"/>
              <w:insideH w:val="single" w:sz="4" w:space="0" w:color="00000A"/>
              <w:insideV w:val="single" w:sz="6" w:space="0" w:color="000001"/>
            </w:tcBorders>
            <w:shd w:fill="F2F2F2" w:val="clear"/>
          </w:tcPr>
          <w:p>
            <w:pPr>
              <w:pStyle w:val="ListParagraph"/>
              <w:numPr>
                <w:ilvl w:val="0"/>
                <w:numId w:val="5"/>
              </w:numPr>
              <w:spacing w:lineRule="auto" w:line="240" w:before="0" w:after="0"/>
              <w:rPr>
                <w:rFonts w:eastAsia="Times New Roman" w:cs="Arial"/>
                <w:bCs/>
                <w:sz w:val="18"/>
                <w:szCs w:val="18"/>
              </w:rPr>
            </w:pPr>
            <w:r>
              <w:rPr>
                <w:rFonts w:eastAsia="Times New Roman" w:cs="Arial"/>
                <w:bCs/>
                <w:sz w:val="18"/>
                <w:szCs w:val="18"/>
              </w:rPr>
              <w:t>2 прокола  за поход</w:t>
            </w:r>
          </w:p>
        </w:tc>
      </w:tr>
    </w:tbl>
    <w:p>
      <w:pPr>
        <w:pStyle w:val="Normal"/>
        <w:rPr/>
      </w:pPr>
      <w:r>
        <w:rPr/>
      </w:r>
    </w:p>
    <w:p>
      <w:pPr>
        <w:pStyle w:val="Normal"/>
        <w:rPr/>
      </w:pPr>
      <w:r>
        <w:rPr/>
        <w:t>Таблица 2. Поломки и неисправности участников похода, способы их устранения</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alibri">
    <w:charset w:val="cc"/>
    <w:family w:val="roman"/>
    <w:pitch w:val="variable"/>
  </w:font>
  <w:font w:name="Courier New">
    <w:charset w:val="cc"/>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ru-RU" w:eastAsia="zh-CN" w:bidi="hi-IN"/>
    </w:rPr>
  </w:style>
  <w:style w:type="character" w:styleId="ListLabel1">
    <w:name w:val="ListLabel 1"/>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1">
    <w:name w:val="Обычный1"/>
    <w:qFormat/>
    <w:pPr>
      <w:widowControl/>
      <w:numPr>
        <w:ilvl w:val="0"/>
        <w:numId w:val="0"/>
      </w:numPr>
      <w:bidi w:val="0"/>
      <w:spacing w:before="0" w:after="0"/>
    </w:pPr>
    <w:rPr>
      <w:rFonts w:ascii="Arial" w:hAnsi="Arial" w:eastAsia="Arial" w:cs="Arial"/>
      <w:color w:val="000000"/>
      <w:kern w:val="2"/>
      <w:sz w:val="24"/>
      <w:szCs w:val="24"/>
      <w:lang w:val="ru-RU" w:eastAsia="zh-CN" w:bidi="hi-IN"/>
    </w:rPr>
  </w:style>
  <w:style w:type="paragraph" w:styleId="ListParagraph">
    <w:name w:val="List Paragraph"/>
    <w:basedOn w:val="Normal"/>
    <w:qFormat/>
    <w:pPr>
      <w:numPr>
        <w:ilvl w:val="0"/>
        <w:numId w:val="0"/>
      </w:numPr>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LibreOffice/6.0.4.2$Windows_X86_64 LibreOffice_project/9b0d9b32d5dcda91d2f1a96dc04c645c450872bf</Application>
  <Pages>2</Pages>
  <Words>497</Words>
  <Characters>2710</Characters>
  <CharactersWithSpaces>3309</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2022-06-21T15:30:49Z</dcterms:created>
  <dc:creator/>
  <dc:description/>
  <dc:language>ru-RU</dc:language>
  <cp:lastModifiedBy/>
  <dcterms:modified xsi:type="dcterms:W3CDTF">2022-06-21T15:31:32Z</dcterms:modified>
  <cp:revision>1</cp:revision>
  <dc:subject/>
  <dc:title/>
</cp:coreProperties>
</file>