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B"/>
        <w:ind w:left="0" w:firstLine="0"/>
        <w:jc w:val="center"/>
        <w:rPr>
          <w:rFonts w:ascii="Arial" w:hAnsi="Arial" w:cs="Arial"/>
          <w:i w:val="0"/>
          <w:iCs w:val="0"/>
          <w:caps w:val="0"/>
          <w:color w:val="3B4256"/>
          <w:spacing w:val="0"/>
          <w:sz w:val="60"/>
          <w:szCs w:val="60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3B4256"/>
          <w:spacing w:val="0"/>
          <w:kern w:val="0"/>
          <w:sz w:val="60"/>
          <w:szCs w:val="60"/>
          <w:bdr w:val="none" w:color="auto" w:sz="0" w:space="0"/>
          <w:shd w:val="clear" w:fill="F4F7FB"/>
          <w:lang w:val="en-US" w:eastAsia="zh-CN" w:bidi="ar"/>
        </w:rPr>
        <w:t>Уважаемый(ая),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B"/>
        <w:ind w:left="0" w:firstLine="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3B4256"/>
          <w:spacing w:val="0"/>
          <w:sz w:val="66"/>
          <w:szCs w:val="66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3B4256"/>
          <w:spacing w:val="0"/>
          <w:kern w:val="0"/>
          <w:sz w:val="66"/>
          <w:szCs w:val="66"/>
          <w:bdr w:val="none" w:color="auto" w:sz="0" w:space="0"/>
          <w:shd w:val="clear" w:fill="F4F7FB"/>
          <w:lang w:val="en-US" w:eastAsia="zh-CN" w:bidi="ar"/>
        </w:rPr>
        <w:t>Александр Александрович!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7FB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3B4256"/>
          <w:spacing w:val="0"/>
          <w:sz w:val="27"/>
          <w:szCs w:val="27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3B4256"/>
          <w:spacing w:val="0"/>
          <w:kern w:val="0"/>
          <w:sz w:val="27"/>
          <w:szCs w:val="27"/>
          <w:bdr w:val="none" w:color="auto" w:sz="0" w:space="0"/>
          <w:shd w:val="clear" w:fill="F4F7FB"/>
          <w:lang w:val="en-US" w:eastAsia="zh-CN" w:bidi="ar"/>
        </w:rPr>
        <w:t>Вашей заявке на регистрацию туристской группы, направленной в МЧС России от 13.04.2023 13:39 (МСК), присвоен идентификатор: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016AB3"/>
          <w:spacing w:val="225"/>
          <w:sz w:val="46"/>
          <w:szCs w:val="46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016AB3"/>
          <w:spacing w:val="225"/>
          <w:kern w:val="0"/>
          <w:sz w:val="46"/>
          <w:szCs w:val="46"/>
          <w:bdr w:val="none" w:color="auto" w:sz="0" w:space="0"/>
          <w:shd w:val="clear" w:fill="FFFFFF"/>
          <w:lang w:val="en-US" w:eastAsia="zh-CN" w:bidi="ar"/>
        </w:rPr>
        <w:t>34468295</w:t>
      </w:r>
    </w:p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Сведения о туристской организации (при проведении туристского мероприятия туристской организацией)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Наименование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ТК МГТУ им Н.Э.Баумана.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Адрес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Москва. ул Солженицына 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Контактный телефон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+79857771494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Сведения о руководителе туристской группы / Сведения о туристе, совершающем одиночный маршрут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ФИО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Березников Александр Александрович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Год рождения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Адрес проживания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Москва Нагатинская набережная 66 Корп 2 квартира 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Домашний телефон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+79857771494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Рабочий телефон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+79857771494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Мобильный телефон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+79775844524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Сведения о близком родственнике или ином контактном лице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Список участников туристской группы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ФИО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Поляков Денис Михайлович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Дата рождения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02.12.1986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Контактный телефон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+78925147667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Адрес места жительства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Королев Октябрьский б-р 3-116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ФИО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Аржановская Юлия Валерьевна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Дата рождения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05.10.1991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Контактный телефон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+78916197052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Адрес места жительства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Домодедово, Лунная 9к1,90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ФИО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Чипышев Никита Алексеевич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Дата рождения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05.07.1997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Контактный телефон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+78977970380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Адрес места жительства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Москва,бирюлёвская 14-1-116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Численность группы (вместе с руководителем)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Общее количество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Из них дети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Возрастная группа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Взрослые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Из них иностранные граждане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Страны участников тур. группы (для иностранных граждан)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Информация о маршруте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Координаты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46.86450245785937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43.17488215308464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46.86269043125003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43.003660467022655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47.11987899586467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42.81766130172218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46.82250210877157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42.70641732041469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46.49959297549324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42.64617941909799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46.96520016100445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42.35055185081339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47.12719665785906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42.142731903729015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48.121622134492696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41.60924678911107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48.28415997266751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41.93794850434651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Место начала маршрута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село Нижний Чирюрт, Кизилюртовский район, Республика Дагестан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Место окончания маршрута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48.28, 41.94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Протяженность маршрута, км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Сведения о субъектах РФ, по которым пролегает маршрут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Дагестан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Предполагаемые места ночлега и отдыха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Возле населенных пунктов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Маршруты аварийных выходов (для маршрутов, имеющих категории сложности)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Маршрут проходит по дорогам общего пользования, аварийны выходы возможны в любой точке маршрутуан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Наличие опасных участков на маршруте (речные пороги, водопады, ледники, переходы по льду и иные участки)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Категория сложности, способ передвижения, применяемые средства передвижения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 Вело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Дата выхода на маршрут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30.04.2023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Дата возвращения с маршрута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12.05.2023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Резервная дата возвращения с маршрута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12.05.2023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Время выхода на маршрут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Время возвращения с маршрута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21:00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Срок и способ информирования территориального органа МЧС России об окончании маршрута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Срок информирования территориального органа МЧС России об окончании маршрута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12.05.2023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Способ информирования территориального органа МЧС России об окончании маршрута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По телефону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Дата/время организации сеансов связи на маршруте передвижения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Дата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11.05.2023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Время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Способы организации сеансов связи на маршруте передвижения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По телефону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Наличие средств связи на маршруте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Мобильный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jc w:val="left"/>
              <w:rPr>
                <w:rFonts w:hint="eastAsia" w:ascii="SimSun"/>
                <w:color w:val="9B9B9B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+78985777149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Спутниковый телефон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SimSu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Радиостанция (с указанием частот)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Связь и безопасность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Наличие заряженных запасных элементов питания к средствам связи, а также сигнальных средств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Наличие средств оказания первой помощи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Аптечка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Наличие медицинских работников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Наличие страхового полиса на маршруте (название страхового агентства, контактный телефон)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Есть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Дополнительные информация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Дополнительная информация, которую желает сообщить ответственный исполнитель / турист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00" w:beforeAutospacing="0" w:line="15" w:lineRule="atLeast"/>
        <w:jc w:val="left"/>
      </w:pPr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Информация о лице заполнившего фо</w:t>
      </w:r>
      <w:bookmarkStart w:id="0" w:name="_GoBack"/>
      <w:bookmarkEnd w:id="0"/>
      <w:r>
        <w:rPr>
          <w:i w:val="0"/>
          <w:iCs w:val="0"/>
          <w:caps w:val="0"/>
          <w:color w:val="3B4256"/>
          <w:spacing w:val="0"/>
          <w:bdr w:val="none" w:color="auto" w:sz="0" w:space="0"/>
          <w:shd w:val="clear" w:fill="F4F7FB"/>
        </w:rPr>
        <w:t>рму</w:t>
      </w: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4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Фамилия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Березников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Имя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Александр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Отчество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Александрович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975" w:type="dxa"/>
            <w:tcBorders>
              <w:bottom w:val="single" w:color="C7CCD1" w:sz="6" w:space="0"/>
            </w:tcBorders>
            <w:shd w:val="clear"/>
            <w:tcMar>
              <w:top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9B9B9B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9B9B9B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Электронная почта</w:t>
            </w:r>
          </w:p>
        </w:tc>
        <w:tc>
          <w:tcPr>
            <w:tcW w:w="0" w:type="auto"/>
            <w:tcBorders>
              <w:bottom w:val="single" w:color="C7CCD1" w:sz="6" w:space="0"/>
            </w:tcBorders>
            <w:shd w:val="clear"/>
            <w:tcMar>
              <w:top w:w="300" w:type="dxa"/>
              <w:left w:w="300" w:type="dxa"/>
              <w:bottom w:w="3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aleksandr_bereznikov@mail.ru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ind w:lef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3B4256"/>
          <w:spacing w:val="0"/>
          <w:sz w:val="45"/>
          <w:szCs w:val="4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B4256"/>
          <w:spacing w:val="0"/>
          <w:kern w:val="0"/>
          <w:sz w:val="45"/>
          <w:szCs w:val="45"/>
          <w:shd w:val="clear" w:fill="FFFFFF"/>
          <w:lang w:val="en-US" w:eastAsia="zh-CN" w:bidi="ar"/>
        </w:rPr>
        <w:t>С заботой о Вас, МЧС России!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2023-04-18T19:43:45Z</dcterms:created>
  <dc:creator>Александер</dc:creator>
  <cp:lastModifiedBy>Александер</cp:lastModifiedBy>
  <dcterms:modified xsi:type="dcterms:W3CDTF">2023-04-18T19:44:10Z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B6E5986661E74EB580DD686D276F8636</vt:lpwstr>
  </property>
</Properties>
</file>